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F1" w:rsidRPr="003D714D" w:rsidRDefault="00DD18F1" w:rsidP="00DD18F1">
      <w:pPr>
        <w:numPr>
          <w:ilvl w:val="0"/>
          <w:numId w:val="1"/>
        </w:numPr>
        <w:tabs>
          <w:tab w:val="center" w:pos="7088"/>
        </w:tabs>
        <w:spacing w:after="0" w:line="240" w:lineRule="auto"/>
        <w:ind w:left="720" w:hanging="360"/>
        <w:jc w:val="right"/>
        <w:rPr>
          <w:rFonts w:ascii="Times New Roman" w:eastAsia="Times New Roman" w:hAnsi="Times New Roman" w:cs="Times New Roman"/>
          <w:color w:val="000000"/>
        </w:rPr>
      </w:pPr>
      <w:r w:rsidRPr="003D714D">
        <w:rPr>
          <w:rFonts w:ascii="Times New Roman" w:eastAsia="Times New Roman" w:hAnsi="Times New Roman" w:cs="Times New Roman"/>
          <w:color w:val="000000"/>
        </w:rPr>
        <w:t>2. számú melléklet</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color w:val="000000"/>
        </w:rPr>
      </w:pPr>
    </w:p>
    <w:p w:rsidR="00DD18F1" w:rsidRPr="003D714D" w:rsidRDefault="00DD18F1" w:rsidP="00DD18F1">
      <w:pPr>
        <w:tabs>
          <w:tab w:val="center" w:pos="7088"/>
        </w:tabs>
        <w:spacing w:after="0" w:line="240" w:lineRule="auto"/>
        <w:ind w:left="360"/>
        <w:jc w:val="center"/>
        <w:rPr>
          <w:rFonts w:ascii="Times New Roman" w:eastAsia="Times New Roman" w:hAnsi="Times New Roman" w:cs="Times New Roman"/>
          <w:b/>
          <w:sz w:val="24"/>
        </w:rPr>
      </w:pPr>
      <w:r w:rsidRPr="003D714D">
        <w:rPr>
          <w:rFonts w:ascii="Times New Roman" w:eastAsia="Times New Roman" w:hAnsi="Times New Roman" w:cs="Times New Roman"/>
          <w:b/>
          <w:sz w:val="24"/>
        </w:rPr>
        <w:t>Átláthatósági Nyilatkozat</w:t>
      </w:r>
    </w:p>
    <w:p w:rsidR="00DD18F1" w:rsidRPr="003D714D" w:rsidRDefault="00DD18F1" w:rsidP="00DD18F1">
      <w:pPr>
        <w:tabs>
          <w:tab w:val="center" w:pos="7088"/>
        </w:tabs>
        <w:spacing w:after="0" w:line="240" w:lineRule="auto"/>
        <w:ind w:left="360"/>
        <w:jc w:val="center"/>
        <w:rPr>
          <w:rFonts w:ascii="Times New Roman" w:eastAsia="Times New Roman" w:hAnsi="Times New Roman" w:cs="Times New Roman"/>
          <w:b/>
          <w:sz w:val="24"/>
        </w:rPr>
      </w:pPr>
      <w:r w:rsidRPr="003D714D">
        <w:rPr>
          <w:rFonts w:ascii="Times New Roman" w:eastAsia="Times New Roman" w:hAnsi="Times New Roman" w:cs="Times New Roman"/>
          <w:b/>
          <w:sz w:val="24"/>
        </w:rPr>
        <w:t>…</w:t>
      </w:r>
      <w:proofErr w:type="gramStart"/>
      <w:r w:rsidRPr="003D714D">
        <w:rPr>
          <w:rFonts w:ascii="Times New Roman" w:eastAsia="Times New Roman" w:hAnsi="Times New Roman" w:cs="Times New Roman"/>
          <w:b/>
          <w:sz w:val="24"/>
        </w:rPr>
        <w:t>……..</w:t>
      </w:r>
      <w:proofErr w:type="gramEnd"/>
      <w:r w:rsidRPr="003D714D">
        <w:rPr>
          <w:rFonts w:ascii="Times New Roman" w:eastAsia="Times New Roman" w:hAnsi="Times New Roman" w:cs="Times New Roman"/>
          <w:b/>
          <w:sz w:val="24"/>
        </w:rPr>
        <w:t>szerződéskötéshez</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 xml:space="preserve">Alulírott, </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Név, beosztás:</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Születéskori név:</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Anyja neve:</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Születési hely, idő:</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roofErr w:type="gramStart"/>
      <w:r w:rsidRPr="003D714D">
        <w:rPr>
          <w:rFonts w:ascii="Times New Roman" w:eastAsia="Times New Roman" w:hAnsi="Times New Roman" w:cs="Times New Roman"/>
          <w:sz w:val="24"/>
        </w:rPr>
        <w:t>mint</w:t>
      </w:r>
      <w:proofErr w:type="gramEnd"/>
      <w:r w:rsidRPr="003D714D">
        <w:rPr>
          <w:rFonts w:ascii="Times New Roman" w:eastAsia="Times New Roman" w:hAnsi="Times New Roman" w:cs="Times New Roman"/>
          <w:sz w:val="24"/>
        </w:rPr>
        <w:t xml:space="preserve"> a/az</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Szervezet neve:</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Cím/Székhely:</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Adószám</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Nyilvántartásba vételi szám:</w:t>
      </w:r>
      <w:r w:rsidRPr="003D714D">
        <w:rPr>
          <w:rFonts w:ascii="Times New Roman" w:eastAsia="Times New Roman" w:hAnsi="Times New Roman" w:cs="Times New Roman"/>
          <w:sz w:val="24"/>
        </w:rPr>
        <w:tab/>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roofErr w:type="gramStart"/>
      <w:r w:rsidRPr="003D714D">
        <w:rPr>
          <w:rFonts w:ascii="Times New Roman" w:eastAsia="Times New Roman" w:hAnsi="Times New Roman" w:cs="Times New Roman"/>
          <w:sz w:val="24"/>
        </w:rPr>
        <w:t>törvényes</w:t>
      </w:r>
      <w:proofErr w:type="gramEnd"/>
      <w:r w:rsidRPr="003D714D">
        <w:rPr>
          <w:rFonts w:ascii="Times New Roman" w:eastAsia="Times New Roman" w:hAnsi="Times New Roman" w:cs="Times New Roman"/>
          <w:sz w:val="24"/>
        </w:rPr>
        <w:t xml:space="preserve"> képviselője, tudomásul veszem, hogy </w:t>
      </w:r>
      <w:r w:rsidRPr="003D714D">
        <w:rPr>
          <w:rFonts w:ascii="Times New Roman" w:eastAsia="Times New Roman" w:hAnsi="Times New Roman" w:cs="Times New Roman"/>
          <w:b/>
          <w:sz w:val="24"/>
        </w:rPr>
        <w:t>az Államháztartásról szóló 2011. évi CXCV. törvény (a továbbiakban: Áht.) 41. § (6) bekezdésében</w:t>
      </w:r>
      <w:r w:rsidRPr="003D714D">
        <w:rPr>
          <w:rFonts w:ascii="Times New Roman" w:eastAsia="Times New Roman" w:hAnsi="Times New Roman" w:cs="Times New Roman"/>
          <w:sz w:val="24"/>
        </w:rPr>
        <w:t xml:space="preserve"> foglaltak alapján 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Polgári és büntetőjogi felelősségem teljes körű tudatában</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proofErr w:type="gramStart"/>
      <w:r w:rsidRPr="003D714D">
        <w:rPr>
          <w:rFonts w:ascii="Times New Roman" w:eastAsia="Times New Roman" w:hAnsi="Times New Roman" w:cs="Times New Roman"/>
          <w:b/>
          <w:sz w:val="24"/>
        </w:rPr>
        <w:t>nyilatkozom</w:t>
      </w:r>
      <w:proofErr w:type="gramEnd"/>
      <w:r w:rsidRPr="003D714D">
        <w:rPr>
          <w:rFonts w:ascii="Times New Roman" w:eastAsia="Times New Roman" w:hAnsi="Times New Roman" w:cs="Times New Roman"/>
          <w:b/>
          <w:sz w:val="24"/>
        </w:rPr>
        <w:t>,</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roofErr w:type="gramStart"/>
      <w:r w:rsidRPr="003D714D">
        <w:rPr>
          <w:rFonts w:ascii="Times New Roman" w:eastAsia="Times New Roman" w:hAnsi="Times New Roman" w:cs="Times New Roman"/>
          <w:sz w:val="24"/>
        </w:rPr>
        <w:t>hogy</w:t>
      </w:r>
      <w:proofErr w:type="gramEnd"/>
      <w:r w:rsidRPr="003D714D">
        <w:rPr>
          <w:rFonts w:ascii="Times New Roman" w:eastAsia="Times New Roman" w:hAnsi="Times New Roman" w:cs="Times New Roman"/>
          <w:sz w:val="24"/>
        </w:rPr>
        <w:t xml:space="preserve"> az általam képviselt szervezet az </w:t>
      </w:r>
      <w:r w:rsidRPr="003D714D">
        <w:rPr>
          <w:rFonts w:ascii="Times New Roman" w:eastAsia="Times New Roman" w:hAnsi="Times New Roman" w:cs="Times New Roman"/>
          <w:b/>
          <w:sz w:val="24"/>
        </w:rPr>
        <w:t>Áht. 41. § (6) bekezdésében</w:t>
      </w:r>
      <w:r w:rsidRPr="003D714D">
        <w:rPr>
          <w:rFonts w:ascii="Times New Roman" w:eastAsia="Times New Roman" w:hAnsi="Times New Roman" w:cs="Times New Roman"/>
          <w:sz w:val="24"/>
        </w:rPr>
        <w:t xml:space="preserve"> előírt, a </w:t>
      </w:r>
      <w:r w:rsidRPr="003D714D">
        <w:rPr>
          <w:rFonts w:ascii="Times New Roman" w:eastAsia="Times New Roman" w:hAnsi="Times New Roman" w:cs="Times New Roman"/>
          <w:b/>
          <w:sz w:val="24"/>
        </w:rPr>
        <w:t>Nemzeti vagyonról szóló 2011. évi CXCVI. törvény 3. § (1) bekezdésben</w:t>
      </w:r>
      <w:r w:rsidRPr="003D714D">
        <w:rPr>
          <w:rFonts w:ascii="Times New Roman" w:eastAsia="Times New Roman" w:hAnsi="Times New Roman" w:cs="Times New Roman"/>
          <w:sz w:val="24"/>
        </w:rPr>
        <w:t xml:space="preserve"> foglaltak szerinti átlátható szervezetnek minősül az alábbiak szerint:</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numPr>
          <w:ilvl w:val="0"/>
          <w:numId w:val="2"/>
        </w:numPr>
        <w:tabs>
          <w:tab w:val="center" w:pos="7088"/>
        </w:tabs>
        <w:spacing w:after="0" w:line="240" w:lineRule="auto"/>
        <w:ind w:left="720" w:hanging="360"/>
        <w:jc w:val="both"/>
        <w:rPr>
          <w:rFonts w:ascii="Times New Roman" w:eastAsia="Times New Roman" w:hAnsi="Times New Roman" w:cs="Times New Roman"/>
          <w:sz w:val="24"/>
        </w:rPr>
      </w:pPr>
      <w:proofErr w:type="gramStart"/>
      <w:r w:rsidRPr="003D714D">
        <w:rPr>
          <w:rFonts w:ascii="Times New Roman" w:eastAsia="Times New Roman" w:hAnsi="Times New Roman" w:cs="Times New Roman"/>
          <w:sz w:val="24"/>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3D714D">
        <w:rPr>
          <w:rFonts w:ascii="Times New Roman" w:eastAsia="Times New Roman" w:hAnsi="Times New Roman" w:cs="Times New Roman"/>
          <w:sz w:val="24"/>
        </w:rPr>
        <w:t>os</w:t>
      </w:r>
      <w:proofErr w:type="spellEnd"/>
      <w:r w:rsidRPr="003D714D">
        <w:rPr>
          <w:rFonts w:ascii="Times New Roman" w:eastAsia="Times New Roman" w:hAnsi="Times New Roman" w:cs="Times New Roman"/>
          <w:sz w:val="24"/>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numPr>
          <w:ilvl w:val="0"/>
          <w:numId w:val="3"/>
        </w:numPr>
        <w:tabs>
          <w:tab w:val="center" w:pos="7088"/>
        </w:tabs>
        <w:spacing w:after="0" w:line="240" w:lineRule="auto"/>
        <w:ind w:left="720" w:hanging="360"/>
        <w:jc w:val="both"/>
        <w:rPr>
          <w:rFonts w:ascii="Times New Roman" w:eastAsia="Times New Roman" w:hAnsi="Times New Roman" w:cs="Times New Roman"/>
          <w:b/>
          <w:sz w:val="24"/>
        </w:rPr>
      </w:pPr>
      <w:r w:rsidRPr="003D714D">
        <w:rPr>
          <w:rFonts w:ascii="Times New Roman" w:eastAsia="Times New Roman" w:hAnsi="Times New Roman" w:cs="Times New Roman"/>
          <w:b/>
          <w:sz w:val="24"/>
        </w:rPr>
        <w:t>belföldi vagy külföldi jogi személy vagy jogi személyiséggel nem rendelkező gazdálkodó szervezet, amely megfelel a következő feltételeknek:</w:t>
      </w:r>
    </w:p>
    <w:p w:rsidR="00DD18F1" w:rsidRPr="003D714D" w:rsidRDefault="00DD18F1" w:rsidP="00DD18F1">
      <w:pPr>
        <w:numPr>
          <w:ilvl w:val="0"/>
          <w:numId w:val="3"/>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tulajdonosi szerkezete, a pénzmosás és a terrorizmus finanszírozása megelőzéséről és megakadályozásáról szóló törvény szerint meghatározott tényleges tulajdonosa megismerhető,</w:t>
      </w:r>
    </w:p>
    <w:p w:rsidR="00DD18F1" w:rsidRPr="003D714D" w:rsidRDefault="00DD18F1" w:rsidP="00DD18F1">
      <w:pPr>
        <w:numPr>
          <w:ilvl w:val="0"/>
          <w:numId w:val="3"/>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 xml:space="preserve">az Európai Unió tagállamában, az Európai Gazdasági Térségről szóló </w:t>
      </w:r>
      <w:proofErr w:type="gramStart"/>
      <w:r w:rsidRPr="003D714D">
        <w:rPr>
          <w:rFonts w:ascii="Times New Roman" w:eastAsia="Times New Roman" w:hAnsi="Times New Roman" w:cs="Times New Roman"/>
          <w:sz w:val="24"/>
        </w:rPr>
        <w:t>megállapodásban</w:t>
      </w:r>
      <w:proofErr w:type="gramEnd"/>
      <w:r w:rsidRPr="003D714D">
        <w:rPr>
          <w:rFonts w:ascii="Times New Roman" w:eastAsia="Times New Roman" w:hAnsi="Times New Roman" w:cs="Times New Roman"/>
          <w:sz w:val="24"/>
        </w:rPr>
        <w:t xml:space="preserve"> részes államban, a Gazdasági Együttműködési és Fejlesztési Szervezet tagállamában vagy olyan államban rendelkezik adóilletőséggel, </w:t>
      </w:r>
      <w:r w:rsidRPr="003D714D">
        <w:rPr>
          <w:rFonts w:ascii="Times New Roman" w:eastAsia="Times New Roman" w:hAnsi="Times New Roman" w:cs="Times New Roman"/>
          <w:sz w:val="24"/>
        </w:rPr>
        <w:lastRenderedPageBreak/>
        <w:t>amellyel Magyarországnak a kettős adóztatás elkerüléséről szóló egyezménye van,</w:t>
      </w:r>
    </w:p>
    <w:p w:rsidR="00DD18F1" w:rsidRPr="003D714D" w:rsidRDefault="00DD18F1" w:rsidP="00DD18F1">
      <w:pPr>
        <w:numPr>
          <w:ilvl w:val="0"/>
          <w:numId w:val="3"/>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nem minősül a társasági adóról és az osztalékadóról szóló törvény szerint meghatározott ellenőrzött külföldi társaságnak,</w:t>
      </w:r>
    </w:p>
    <w:p w:rsidR="00DD18F1" w:rsidRPr="003D714D" w:rsidRDefault="00DD18F1" w:rsidP="00DD18F1">
      <w:pPr>
        <w:numPr>
          <w:ilvl w:val="0"/>
          <w:numId w:val="3"/>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a gazdálkodó szervezetben közvetlenül vagy közvetetten több mint 25%-</w:t>
      </w:r>
      <w:proofErr w:type="spellStart"/>
      <w:r w:rsidRPr="003D714D">
        <w:rPr>
          <w:rFonts w:ascii="Times New Roman" w:eastAsia="Times New Roman" w:hAnsi="Times New Roman" w:cs="Times New Roman"/>
          <w:sz w:val="24"/>
        </w:rPr>
        <w:t>os</w:t>
      </w:r>
      <w:proofErr w:type="spellEnd"/>
      <w:r w:rsidRPr="003D714D">
        <w:rPr>
          <w:rFonts w:ascii="Times New Roman" w:eastAsia="Times New Roman" w:hAnsi="Times New Roman" w:cs="Times New Roman"/>
          <w:sz w:val="24"/>
        </w:rPr>
        <w:t xml:space="preserve"> tulajdonnal, befolyással vagy szavazati joggal bíró jogi személy, jogi személyiséggel nem rendelkező gazdálkodó szervezet tekintetében a 2./a), 2./b) és 2./c) pont szerinti feltételek fennállnak;</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numPr>
          <w:ilvl w:val="0"/>
          <w:numId w:val="4"/>
        </w:numPr>
        <w:tabs>
          <w:tab w:val="center" w:pos="7088"/>
        </w:tabs>
        <w:spacing w:after="0" w:line="240" w:lineRule="auto"/>
        <w:ind w:left="720" w:hanging="360"/>
        <w:jc w:val="both"/>
        <w:rPr>
          <w:rFonts w:ascii="Times New Roman" w:eastAsia="Times New Roman" w:hAnsi="Times New Roman" w:cs="Times New Roman"/>
          <w:b/>
          <w:sz w:val="24"/>
        </w:rPr>
      </w:pPr>
      <w:r w:rsidRPr="003D714D">
        <w:rPr>
          <w:rFonts w:ascii="Times New Roman" w:eastAsia="Times New Roman" w:hAnsi="Times New Roman" w:cs="Times New Roman"/>
          <w:b/>
          <w:sz w:val="24"/>
        </w:rPr>
        <w:t>civil szervezet és a vízitársulat, amely megfelel a következő feltételeknek:</w:t>
      </w:r>
    </w:p>
    <w:p w:rsidR="00DD18F1" w:rsidRPr="003D714D" w:rsidRDefault="00DD18F1" w:rsidP="00DD18F1">
      <w:pPr>
        <w:numPr>
          <w:ilvl w:val="0"/>
          <w:numId w:val="4"/>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vezető tisztségviselői megismerhetők,</w:t>
      </w:r>
    </w:p>
    <w:p w:rsidR="00DD18F1" w:rsidRPr="003D714D" w:rsidRDefault="00DD18F1" w:rsidP="00DD18F1">
      <w:pPr>
        <w:numPr>
          <w:ilvl w:val="0"/>
          <w:numId w:val="4"/>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a civil szervezet és a vízitársulat, valamint ezek vezető tisztségviselői nem átlátható szervezetben nem rendelkeznek 25%-</w:t>
      </w:r>
      <w:proofErr w:type="spellStart"/>
      <w:r w:rsidRPr="003D714D">
        <w:rPr>
          <w:rFonts w:ascii="Times New Roman" w:eastAsia="Times New Roman" w:hAnsi="Times New Roman" w:cs="Times New Roman"/>
          <w:sz w:val="24"/>
        </w:rPr>
        <w:t>ot</w:t>
      </w:r>
      <w:proofErr w:type="spellEnd"/>
      <w:r w:rsidRPr="003D714D">
        <w:rPr>
          <w:rFonts w:ascii="Times New Roman" w:eastAsia="Times New Roman" w:hAnsi="Times New Roman" w:cs="Times New Roman"/>
          <w:sz w:val="24"/>
        </w:rPr>
        <w:t xml:space="preserve"> meghaladó részesedéssel,</w:t>
      </w:r>
    </w:p>
    <w:p w:rsidR="00DD18F1" w:rsidRPr="003D714D" w:rsidRDefault="00DD18F1" w:rsidP="00DD18F1">
      <w:pPr>
        <w:numPr>
          <w:ilvl w:val="0"/>
          <w:numId w:val="4"/>
        </w:numPr>
        <w:tabs>
          <w:tab w:val="center" w:pos="7088"/>
        </w:tabs>
        <w:spacing w:after="0" w:line="240" w:lineRule="auto"/>
        <w:ind w:left="1440" w:hanging="360"/>
        <w:jc w:val="both"/>
        <w:rPr>
          <w:rFonts w:ascii="Times New Roman" w:eastAsia="Times New Roman" w:hAnsi="Times New Roman" w:cs="Times New Roman"/>
          <w:sz w:val="24"/>
        </w:rPr>
      </w:pPr>
      <w:r w:rsidRPr="003D714D">
        <w:rPr>
          <w:rFonts w:ascii="Times New Roman" w:eastAsia="Times New Roman" w:hAnsi="Times New Roman" w:cs="Times New Roman"/>
          <w:sz w:val="24"/>
        </w:rPr>
        <w:t xml:space="preserve">székhelye az Európai Unió tagállamában, az Európai Gazdasági Térségről szóló </w:t>
      </w:r>
      <w:proofErr w:type="gramStart"/>
      <w:r w:rsidRPr="003D714D">
        <w:rPr>
          <w:rFonts w:ascii="Times New Roman" w:eastAsia="Times New Roman" w:hAnsi="Times New Roman" w:cs="Times New Roman"/>
          <w:sz w:val="24"/>
        </w:rPr>
        <w:t>megállapodásban</w:t>
      </w:r>
      <w:proofErr w:type="gramEnd"/>
      <w:r w:rsidRPr="003D714D">
        <w:rPr>
          <w:rFonts w:ascii="Times New Roman" w:eastAsia="Times New Roman" w:hAnsi="Times New Roman" w:cs="Times New Roman"/>
          <w:sz w:val="24"/>
        </w:rPr>
        <w:t xml:space="preserve"> részes államban, a Gazdasági Együttműködési és Fejlesztési Szervezet tagállamában vagy olyan államban van, amellyel Magyarországnak a kettős adóztatás elkerüléséről szóló egyezménye van;</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w:t>
      </w:r>
      <w:proofErr w:type="gramStart"/>
      <w:r w:rsidRPr="003D714D">
        <w:rPr>
          <w:rFonts w:ascii="Times New Roman" w:eastAsia="Times New Roman" w:hAnsi="Times New Roman" w:cs="Times New Roman"/>
          <w:sz w:val="24"/>
        </w:rPr>
        <w:t>ezen</w:t>
      </w:r>
      <w:proofErr w:type="gramEnd"/>
      <w:r w:rsidRPr="003D714D">
        <w:rPr>
          <w:rFonts w:ascii="Times New Roman" w:eastAsia="Times New Roman" w:hAnsi="Times New Roman" w:cs="Times New Roman"/>
          <w:sz w:val="24"/>
        </w:rPr>
        <w:t xml:space="preserve"> feltétel ellenőrzése céljából, a szerződésből eredő követelések elévüléséig az Áht. 55. §-</w:t>
      </w:r>
      <w:proofErr w:type="spellStart"/>
      <w:r w:rsidRPr="003D714D">
        <w:rPr>
          <w:rFonts w:ascii="Times New Roman" w:eastAsia="Times New Roman" w:hAnsi="Times New Roman" w:cs="Times New Roman"/>
          <w:sz w:val="24"/>
        </w:rPr>
        <w:t>ban</w:t>
      </w:r>
      <w:proofErr w:type="spellEnd"/>
      <w:r w:rsidRPr="003D714D">
        <w:rPr>
          <w:rFonts w:ascii="Times New Roman" w:eastAsia="Times New Roman" w:hAnsi="Times New Roman" w:cs="Times New Roman"/>
          <w:sz w:val="24"/>
        </w:rPr>
        <w:t xml:space="preserve"> foglaltak szerint jogosult a jogi személy, jogi személyiséggel nem rendelkező szervezet átláthatóságával összefüggő, az Áht. 55. §-</w:t>
      </w:r>
      <w:proofErr w:type="spellStart"/>
      <w:r w:rsidRPr="003D714D">
        <w:rPr>
          <w:rFonts w:ascii="Times New Roman" w:eastAsia="Times New Roman" w:hAnsi="Times New Roman" w:cs="Times New Roman"/>
          <w:sz w:val="24"/>
        </w:rPr>
        <w:t>ban</w:t>
      </w:r>
      <w:proofErr w:type="spellEnd"/>
      <w:r w:rsidRPr="003D714D">
        <w:rPr>
          <w:rFonts w:ascii="Times New Roman" w:eastAsia="Times New Roman" w:hAnsi="Times New Roman" w:cs="Times New Roman"/>
          <w:sz w:val="24"/>
        </w:rPr>
        <w:t xml:space="preserve"> meghatározott adatokat kezelni, azzal, hogy ahol az Áht. 55. § kedvezményezettről rendelkezik, azon a jogi személyt, jogi személyiséggel nem rendelkező szervezetet kell érteni [Áht. 41. § (6) </w:t>
      </w:r>
      <w:proofErr w:type="spellStart"/>
      <w:r w:rsidRPr="003D714D">
        <w:rPr>
          <w:rFonts w:ascii="Times New Roman" w:eastAsia="Times New Roman" w:hAnsi="Times New Roman" w:cs="Times New Roman"/>
          <w:sz w:val="24"/>
        </w:rPr>
        <w:t>bek</w:t>
      </w:r>
      <w:proofErr w:type="spellEnd"/>
      <w:r w:rsidRPr="003D714D">
        <w:rPr>
          <w:rFonts w:ascii="Times New Roman" w:eastAsia="Times New Roman" w:hAnsi="Times New Roman" w:cs="Times New Roman"/>
          <w:sz w:val="24"/>
        </w:rPr>
        <w:t>.];</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 xml:space="preserve">Vállalom, hogy ha a jelen nyilatkozatba foglaltakban változás következne be, erről a Tankerületi Központot haladéktalanul, de legkésőbb a változás bekövetkeztétől számított 8 napon belül tájékoztatom. </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r w:rsidRPr="003D714D">
        <w:rPr>
          <w:rFonts w:ascii="Times New Roman" w:eastAsia="Times New Roman" w:hAnsi="Times New Roman" w:cs="Times New Roman"/>
          <w:sz w:val="24"/>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r w:rsidRPr="003D714D">
        <w:rPr>
          <w:rFonts w:ascii="Times New Roman" w:eastAsia="Times New Roman" w:hAnsi="Times New Roman" w:cs="Times New Roman"/>
          <w:b/>
          <w:sz w:val="24"/>
        </w:rPr>
        <w:t>Kelt. …</w:t>
      </w:r>
      <w:proofErr w:type="gramStart"/>
      <w:r w:rsidRPr="003D714D">
        <w:rPr>
          <w:rFonts w:ascii="Times New Roman" w:eastAsia="Times New Roman" w:hAnsi="Times New Roman" w:cs="Times New Roman"/>
          <w:b/>
          <w:sz w:val="24"/>
        </w:rPr>
        <w:t>….,</w:t>
      </w:r>
      <w:proofErr w:type="gramEnd"/>
      <w:r w:rsidRPr="003D714D">
        <w:rPr>
          <w:rFonts w:ascii="Times New Roman" w:eastAsia="Times New Roman" w:hAnsi="Times New Roman" w:cs="Times New Roman"/>
          <w:b/>
          <w:sz w:val="24"/>
        </w:rPr>
        <w:t xml:space="preserve"> 2024. …</w:t>
      </w:r>
      <w:proofErr w:type="gramStart"/>
      <w:r w:rsidRPr="003D714D">
        <w:rPr>
          <w:rFonts w:ascii="Times New Roman" w:eastAsia="Times New Roman" w:hAnsi="Times New Roman" w:cs="Times New Roman"/>
          <w:b/>
          <w:sz w:val="24"/>
        </w:rPr>
        <w:t>………</w:t>
      </w:r>
      <w:proofErr w:type="gramEnd"/>
      <w:r w:rsidRPr="003D714D">
        <w:rPr>
          <w:rFonts w:ascii="Times New Roman" w:eastAsia="Times New Roman" w:hAnsi="Times New Roman" w:cs="Times New Roman"/>
          <w:b/>
          <w:sz w:val="24"/>
        </w:rPr>
        <w:t xml:space="preserve">hó …..napján. </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r w:rsidRPr="003D714D">
        <w:rPr>
          <w:rFonts w:ascii="Times New Roman" w:eastAsia="Times New Roman" w:hAnsi="Times New Roman" w:cs="Times New Roman"/>
          <w:b/>
          <w:sz w:val="24"/>
        </w:rPr>
        <w:tab/>
        <w:t>……………………………..</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b/>
          <w:sz w:val="24"/>
        </w:rPr>
      </w:pPr>
      <w:r w:rsidRPr="003D714D">
        <w:rPr>
          <w:rFonts w:ascii="Times New Roman" w:eastAsia="Times New Roman" w:hAnsi="Times New Roman" w:cs="Times New Roman"/>
          <w:b/>
          <w:sz w:val="24"/>
        </w:rPr>
        <w:tab/>
        <w:t xml:space="preserve">            Cégszerűaláírás</w:t>
      </w:r>
    </w:p>
    <w:p w:rsidR="00DD18F1" w:rsidRPr="003D714D" w:rsidRDefault="00DD18F1" w:rsidP="00DD18F1">
      <w:pPr>
        <w:tabs>
          <w:tab w:val="center" w:pos="7088"/>
        </w:tabs>
        <w:spacing w:after="0" w:line="240" w:lineRule="auto"/>
        <w:ind w:left="360"/>
        <w:jc w:val="both"/>
        <w:rPr>
          <w:rFonts w:ascii="Times New Roman" w:eastAsia="Times New Roman" w:hAnsi="Times New Roman" w:cs="Times New Roman"/>
          <w:color w:val="000000"/>
        </w:rPr>
      </w:pPr>
    </w:p>
    <w:p w:rsidR="00DD18F1" w:rsidRPr="003D714D" w:rsidRDefault="00DD18F1" w:rsidP="00DD18F1">
      <w:pPr>
        <w:rPr>
          <w:rFonts w:ascii="Times New Roman" w:eastAsia="Times New Roman" w:hAnsi="Times New Roman" w:cs="Times New Roman"/>
          <w:color w:val="000000"/>
        </w:rPr>
      </w:pPr>
      <w:r w:rsidRPr="003D714D">
        <w:rPr>
          <w:rFonts w:ascii="Times New Roman" w:eastAsia="Times New Roman" w:hAnsi="Times New Roman" w:cs="Times New Roman"/>
          <w:color w:val="000000"/>
        </w:rPr>
        <w:br w:type="page"/>
      </w:r>
    </w:p>
    <w:p w:rsidR="00DD18F1" w:rsidRPr="003D714D" w:rsidRDefault="00DD18F1" w:rsidP="00DD18F1">
      <w:pPr>
        <w:tabs>
          <w:tab w:val="center" w:pos="7088"/>
        </w:tabs>
        <w:spacing w:after="0" w:line="240" w:lineRule="auto"/>
        <w:ind w:left="142"/>
        <w:jc w:val="right"/>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3. számú melléklet</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Pályázati adatlap „</w:t>
      </w:r>
      <w:r w:rsidRPr="003D714D">
        <w:rPr>
          <w:rFonts w:ascii="Times New Roman" w:eastAsia="Times New Roman" w:hAnsi="Times New Roman" w:cs="Times New Roman"/>
          <w:b/>
        </w:rPr>
        <w:t>A Békéscsabai Tankerületi Központ 202</w:t>
      </w:r>
      <w:r>
        <w:rPr>
          <w:rFonts w:ascii="Times New Roman" w:eastAsia="Times New Roman" w:hAnsi="Times New Roman" w:cs="Times New Roman"/>
          <w:b/>
        </w:rPr>
        <w:t>4</w:t>
      </w:r>
      <w:r w:rsidRPr="003D714D">
        <w:rPr>
          <w:rFonts w:ascii="Times New Roman" w:eastAsia="Times New Roman" w:hAnsi="Times New Roman" w:cs="Times New Roman"/>
          <w:b/>
        </w:rPr>
        <w:t>/202</w:t>
      </w:r>
      <w:r>
        <w:rPr>
          <w:rFonts w:ascii="Times New Roman" w:eastAsia="Times New Roman" w:hAnsi="Times New Roman" w:cs="Times New Roman"/>
          <w:b/>
        </w:rPr>
        <w:t>5</w:t>
      </w:r>
      <w:r w:rsidRPr="003D714D">
        <w:rPr>
          <w:rFonts w:ascii="Times New Roman" w:eastAsia="Times New Roman" w:hAnsi="Times New Roman" w:cs="Times New Roman"/>
          <w:b/>
        </w:rPr>
        <w:t>. tanév, 202</w:t>
      </w:r>
      <w:r>
        <w:rPr>
          <w:rFonts w:ascii="Times New Roman" w:eastAsia="Times New Roman" w:hAnsi="Times New Roman" w:cs="Times New Roman"/>
          <w:b/>
        </w:rPr>
        <w:t>5</w:t>
      </w:r>
      <w:r w:rsidRPr="003D714D">
        <w:rPr>
          <w:rFonts w:ascii="Times New Roman" w:eastAsia="Times New Roman" w:hAnsi="Times New Roman" w:cs="Times New Roman"/>
          <w:b/>
        </w:rPr>
        <w:t>/202</w:t>
      </w:r>
      <w:r>
        <w:rPr>
          <w:rFonts w:ascii="Times New Roman" w:eastAsia="Times New Roman" w:hAnsi="Times New Roman" w:cs="Times New Roman"/>
          <w:b/>
        </w:rPr>
        <w:t>6</w:t>
      </w:r>
      <w:r w:rsidRPr="003D714D">
        <w:rPr>
          <w:rFonts w:ascii="Times New Roman" w:eastAsia="Times New Roman" w:hAnsi="Times New Roman" w:cs="Times New Roman"/>
          <w:b/>
        </w:rPr>
        <w:t>. tanév, 202</w:t>
      </w:r>
      <w:r>
        <w:rPr>
          <w:rFonts w:ascii="Times New Roman" w:eastAsia="Times New Roman" w:hAnsi="Times New Roman" w:cs="Times New Roman"/>
          <w:b/>
        </w:rPr>
        <w:t>6</w:t>
      </w:r>
      <w:r w:rsidRPr="003D714D">
        <w:rPr>
          <w:rFonts w:ascii="Times New Roman" w:eastAsia="Times New Roman" w:hAnsi="Times New Roman" w:cs="Times New Roman"/>
          <w:b/>
        </w:rPr>
        <w:t>/202</w:t>
      </w:r>
      <w:r>
        <w:rPr>
          <w:rFonts w:ascii="Times New Roman" w:eastAsia="Times New Roman" w:hAnsi="Times New Roman" w:cs="Times New Roman"/>
          <w:b/>
        </w:rPr>
        <w:t>7</w:t>
      </w:r>
      <w:r w:rsidRPr="003D714D">
        <w:rPr>
          <w:rFonts w:ascii="Times New Roman" w:eastAsia="Times New Roman" w:hAnsi="Times New Roman" w:cs="Times New Roman"/>
          <w:b/>
        </w:rPr>
        <w:t>. tanév vonatkozásában iskolagyümölcs- és iskolazöldség-program”</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u w:val="single"/>
        </w:rPr>
        <w:t>Békéscsabai járás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Cég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Székhely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e-mail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sidRPr="003D714D">
        <w:rPr>
          <w:rFonts w:ascii="Times New Roman" w:eastAsia="Times New Roman" w:hAnsi="Times New Roman" w:cs="Times New Roman"/>
          <w:b/>
          <w:i/>
          <w:color w:val="000000"/>
        </w:rPr>
        <w:t>MVH ügyfélazonosító (regisztrációs szám):</w:t>
      </w:r>
      <w:r w:rsidRPr="003D714D">
        <w:rPr>
          <w:rFonts w:ascii="Times New Roman" w:eastAsia="Times New Roman" w:hAnsi="Times New Roman" w:cs="Times New Roman"/>
          <w:color w:val="000000"/>
        </w:rPr>
        <w:tab/>
      </w:r>
    </w:p>
    <w:p w:rsidR="00DD18F1" w:rsidRPr="003D714D" w:rsidRDefault="00DD18F1" w:rsidP="00DD18F1">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16"/>
        <w:gridCol w:w="3596"/>
        <w:gridCol w:w="791"/>
        <w:gridCol w:w="1157"/>
        <w:gridCol w:w="3367"/>
        <w:gridCol w:w="88"/>
      </w:tblGrid>
      <w:tr w:rsidR="00DD18F1" w:rsidRPr="003D714D" w:rsidTr="00197790">
        <w:trPr>
          <w:gridAfter w:val="1"/>
          <w:wAfter w:w="157" w:type="dxa"/>
          <w:trHeight w:val="286"/>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382"/>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bottom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554"/>
        </w:trPr>
        <w:tc>
          <w:tcPr>
            <w:tcW w:w="6461" w:type="dxa"/>
            <w:gridSpan w:val="4"/>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w:t>
            </w:r>
            <w:r>
              <w:rPr>
                <w:rFonts w:ascii="Times New Roman" w:eastAsia="Times New Roman" w:hAnsi="Times New Roman" w:cs="Times New Roman"/>
                <w:color w:val="000000"/>
              </w:rPr>
              <w:t>let 6. § (3) bekezdés a) pontja szerinti minőségi kifogás aránya %-</w:t>
            </w:r>
            <w:proofErr w:type="spellStart"/>
            <w:r>
              <w:rPr>
                <w:rFonts w:ascii="Times New Roman" w:eastAsia="Times New Roman" w:hAnsi="Times New Roman" w:cs="Times New Roman"/>
                <w:color w:val="000000"/>
              </w:rPr>
              <w:t>ban</w:t>
            </w:r>
            <w:proofErr w:type="spellEnd"/>
            <w:r w:rsidRPr="003D714D">
              <w:rPr>
                <w:rFonts w:ascii="Times New Roman" w:eastAsia="Times New Roman" w:hAnsi="Times New Roman" w:cs="Times New Roman"/>
                <w:color w:val="000000"/>
              </w:rPr>
              <w:t>:</w:t>
            </w:r>
          </w:p>
        </w:tc>
        <w:tc>
          <w:tcPr>
            <w:tcW w:w="2539"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top w:val="single" w:sz="4" w:space="0" w:color="auto"/>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4335" w:type="dxa"/>
            <w:gridSpan w:val="2"/>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b)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xml:space="preserve">Az érintett járásba tartozó köznevelési intézmények székhelye szerinti </w:t>
            </w:r>
            <w:r>
              <w:rPr>
                <w:rFonts w:ascii="Times New Roman" w:eastAsia="Times New Roman" w:hAnsi="Times New Roman" w:cs="Times New Roman"/>
                <w:color w:val="000000"/>
              </w:rPr>
              <w:t>vár</w:t>
            </w:r>
            <w:r w:rsidRPr="003D714D">
              <w:rPr>
                <w:rFonts w:ascii="Times New Roman" w:eastAsia="Times New Roman" w:hAnsi="Times New Roman" w:cs="Times New Roman"/>
                <w:color w:val="000000"/>
              </w:rPr>
              <w:t xml:space="preserve">megyében termett </w:t>
            </w:r>
            <w:r>
              <w:rPr>
                <w:rFonts w:ascii="Times New Roman" w:eastAsia="Times New Roman" w:hAnsi="Times New Roman" w:cs="Times New Roman"/>
                <w:color w:val="000000"/>
              </w:rPr>
              <w:t xml:space="preserve">friss </w:t>
            </w:r>
            <w:r w:rsidRPr="003D714D">
              <w:rPr>
                <w:rFonts w:ascii="Times New Roman" w:eastAsia="Times New Roman" w:hAnsi="Times New Roman" w:cs="Times New Roman"/>
                <w:color w:val="000000"/>
              </w:rPr>
              <w:t>vagy előállított</w:t>
            </w:r>
            <w:r>
              <w:rPr>
                <w:rFonts w:ascii="Times New Roman" w:eastAsia="Times New Roman" w:hAnsi="Times New Roman" w:cs="Times New Roman"/>
                <w:color w:val="000000"/>
              </w:rPr>
              <w:t>, feldolgozott</w:t>
            </w:r>
            <w:r w:rsidRPr="003D714D">
              <w:rPr>
                <w:rFonts w:ascii="Times New Roman" w:eastAsia="Times New Roman" w:hAnsi="Times New Roman" w:cs="Times New Roman"/>
                <w:color w:val="000000"/>
              </w:rPr>
              <w:t xml:space="preserve"> szállítandó</w:t>
            </w:r>
            <w:r>
              <w:rPr>
                <w:rFonts w:ascii="Times New Roman" w:eastAsia="Times New Roman" w:hAnsi="Times New Roman" w:cs="Times New Roman"/>
                <w:color w:val="000000"/>
              </w:rPr>
              <w:t xml:space="preserve"> </w:t>
            </w:r>
            <w:r w:rsidRPr="003D714D">
              <w:rPr>
                <w:rFonts w:ascii="Times New Roman" w:eastAsia="Times New Roman" w:hAnsi="Times New Roman" w:cs="Times New Roman"/>
                <w:color w:val="000000"/>
              </w:rPr>
              <w:t xml:space="preserve">termékadagok száma </w:t>
            </w: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10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26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9000" w:type="dxa"/>
            <w:gridSpan w:val="5"/>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c) pontja:</w:t>
            </w:r>
            <w:r w:rsidRPr="003D714D">
              <w:rPr>
                <w:rFonts w:ascii="Times New Roman" w:eastAsia="Times New Roman" w:hAnsi="Times New Roman" w:cs="Times New Roman"/>
                <w:color w:val="000000"/>
              </w:rPr>
              <w:br/>
              <w:t xml:space="preserve">A </w:t>
            </w:r>
            <w:r>
              <w:rPr>
                <w:rFonts w:ascii="Times New Roman" w:eastAsia="Times New Roman" w:hAnsi="Times New Roman" w:cs="Times New Roman"/>
                <w:color w:val="000000"/>
              </w:rPr>
              <w:t>megkötendő megállapodás szerinti szállítások kezdetét megelőző</w:t>
            </w:r>
            <w:r w:rsidRPr="003D714D">
              <w:rPr>
                <w:rFonts w:ascii="Times New Roman" w:eastAsia="Times New Roman" w:hAnsi="Times New Roman" w:cs="Times New Roman"/>
                <w:color w:val="000000"/>
              </w:rPr>
              <w:t xml:space="preserve"> tanítási évben a fenntartó által fenntartott köznevelési </w:t>
            </w:r>
            <w:proofErr w:type="gramStart"/>
            <w:r w:rsidRPr="003D714D">
              <w:rPr>
                <w:rFonts w:ascii="Times New Roman" w:eastAsia="Times New Roman" w:hAnsi="Times New Roman" w:cs="Times New Roman"/>
                <w:color w:val="000000"/>
              </w:rPr>
              <w:t>intézményben(</w:t>
            </w:r>
            <w:proofErr w:type="gramEnd"/>
            <w:r w:rsidRPr="003D714D">
              <w:rPr>
                <w:rFonts w:ascii="Times New Roman" w:eastAsia="Times New Roman" w:hAnsi="Times New Roman" w:cs="Times New Roman"/>
                <w:color w:val="000000"/>
              </w:rPr>
              <w:t>/</w:t>
            </w:r>
            <w:proofErr w:type="spellStart"/>
            <w:r w:rsidRPr="003D714D">
              <w:rPr>
                <w:rFonts w:ascii="Times New Roman" w:eastAsia="Times New Roman" w:hAnsi="Times New Roman" w:cs="Times New Roman"/>
                <w:color w:val="000000"/>
              </w:rPr>
              <w:t>ekben</w:t>
            </w:r>
            <w:proofErr w:type="spellEnd"/>
            <w:r w:rsidRPr="003D714D">
              <w:rPr>
                <w:rFonts w:ascii="Times New Roman" w:eastAsia="Times New Roman" w:hAnsi="Times New Roman" w:cs="Times New Roman"/>
                <w:color w:val="000000"/>
              </w:rPr>
              <w:t>) a tanulók zöldség-gyümölcs fogyasztását ösztönző szemléletformálást elősegítő 9. § (4) bekezdése szerinti kísérőintézkedést valósított meg, összhangban az Országos Gyógyszerészeti és Élelmezés-egészségügyi Intézet ajánlásával.</w:t>
            </w:r>
            <w:r w:rsidRPr="003D714D">
              <w:rPr>
                <w:rFonts w:ascii="Times New Roman" w:eastAsia="Times New Roman" w:hAnsi="Times New Roman" w:cs="Times New Roman"/>
                <w:color w:val="000000"/>
              </w:rPr>
              <w:br/>
              <w:t>Amennyiben folyamatban lévő tanítási év során megvalósított kísérőintézkedéseknek az alkalmak és az alkalmanként elért tanulók száma szorzatainak összege alapján számított számának és a kérelmező részére a folyamatban lévő tanítási év vonatkozásában jóváhagyott, a fenntartóval kötött megállapodásokban szereplő, a 2. § (1) bekezdése szerinti tanulók összlétszámának arányát kell figyelembe venni.</w:t>
            </w:r>
            <w:r w:rsidRPr="003D714D">
              <w:rPr>
                <w:rFonts w:ascii="Times New Roman" w:eastAsia="Times New Roman" w:hAnsi="Times New Roman" w:cs="Times New Roman"/>
                <w:color w:val="000000"/>
              </w:rPr>
              <w:br/>
              <w:t xml:space="preserve">Azon kérelmezők esetében, </w:t>
            </w:r>
            <w:proofErr w:type="gramStart"/>
            <w:r w:rsidRPr="003D714D">
              <w:rPr>
                <w:rFonts w:ascii="Times New Roman" w:eastAsia="Times New Roman" w:hAnsi="Times New Roman" w:cs="Times New Roman"/>
                <w:color w:val="000000"/>
              </w:rPr>
              <w:t>akik</w:t>
            </w:r>
            <w:proofErr w:type="gramEnd"/>
            <w:r w:rsidRPr="003D714D">
              <w:rPr>
                <w:rFonts w:ascii="Times New Roman" w:eastAsia="Times New Roman" w:hAnsi="Times New Roman" w:cs="Times New Roman"/>
                <w:color w:val="000000"/>
              </w:rPr>
              <w:t xml:space="preserve"> vagy amelyek a folyamatban lévő tanítási év vonatkozásában nem rendelkeznek jóváhagyott megállapodással, a megállapodás megkötésére vonatkozó, a fenntartóhoz benyújtott ajánlatban szereplő kísérőintézkedéseknek az alkalmak és az alkalmanként elért tanulók száma szorzatainak összege alapján számított számának és a fenntartóhoz benyújtott, a megállapodás megkötésére vonatkozó ajánlatban szereplő, a 2. § (1) bekezdése szerinti tanulók összlétszámának arányát kell figyelembe venni.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hány alkalommal</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xml:space="preserve">alkalmanként hány tanulót érintően </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tanulók összlétszáma</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br w:type="page"/>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Iskolagyümölcs- és iskolazöldség szállítása</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tbl>
      <w:tblPr>
        <w:tblW w:w="0" w:type="auto"/>
        <w:tblInd w:w="70" w:type="dxa"/>
        <w:tblCellMar>
          <w:left w:w="70" w:type="dxa"/>
          <w:right w:w="70" w:type="dxa"/>
        </w:tblCellMar>
        <w:tblLook w:val="04A0" w:firstRow="1" w:lastRow="0" w:firstColumn="1" w:lastColumn="0" w:noHBand="0" w:noVBand="1"/>
      </w:tblPr>
      <w:tblGrid>
        <w:gridCol w:w="3977"/>
        <w:gridCol w:w="5013"/>
      </w:tblGrid>
      <w:tr w:rsidR="00DD18F1" w:rsidRPr="003D714D" w:rsidTr="00197790">
        <w:trPr>
          <w:trHeight w:val="6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teljesítési időszak alatti szállítások száma; alkalom/hét:</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46"/>
        </w:trPr>
        <w:tc>
          <w:tcPr>
            <w:tcW w:w="0" w:type="auto"/>
            <w:gridSpan w:val="2"/>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r>
      <w:tr w:rsidR="00DD18F1" w:rsidRPr="003D714D" w:rsidTr="00197790">
        <w:trPr>
          <w:trHeight w:val="300"/>
        </w:trPr>
        <w:tc>
          <w:tcPr>
            <w:tcW w:w="0" w:type="auto"/>
            <w:gridSpan w:val="2"/>
            <w:tcBorders>
              <w:top w:val="nil"/>
              <w:left w:val="nil"/>
              <w:bottom w:val="nil"/>
              <w:right w:val="nil"/>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DD18F1" w:rsidRPr="003D714D" w:rsidTr="00197790">
        <w:trPr>
          <w:trHeight w:val="3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single" w:sz="4" w:space="0" w:color="auto"/>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27"/>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1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21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6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8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9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66"/>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8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0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Kisérőintézkedés – Kóstoltatás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a</w:t>
      </w:r>
      <w:proofErr w:type="gramEnd"/>
      <w:r w:rsidRPr="003D714D">
        <w:rPr>
          <w:rFonts w:ascii="Times New Roman" w:eastAsia="Times New Roman" w:hAnsi="Times New Roman" w:cs="Times New Roman"/>
          <w:i/>
          <w:color w:val="000000"/>
        </w:rPr>
        <w:t>) alkalmanként legalább négy friss termék biztosítása mellett, tanulónként, gyümölcs- és zöldségféleségenként a Rendelet 2. mellékletben meghatározott mennyiségben kell végezni, valamint a termékeket a megállapodásban részletezett, fogyasztásra kész állapotban kell a köznevelési intézmény részére átadni,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b) a kóstoltatott termékek között nem szerepelhet az a termék, amely a program keretében az adott teljesítési időszak során, az adott köznevelési intézményben támogatott termékként kiosztásra kerül,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c) a kóstoltatás végezhető zöldség-gyümölcs termelőkhöz, termelői csoportokhoz, termelői szervezetekhez szervezett tanulmányutak, tankonyhai foglalkozások vagy a köznevelési intézmény által tartott rendezvények, alkalmak keretében,</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d) a kóstoltatást ki kell egészíteni a gyümölcs- és zöldségágazatot érintő, valamint a gyümölcs- és zöldségfogyasztás egészségre gyakorolt pozitív hatását kiemelő, hiteles szakmai ismeretek átadásával, pozitív példák bemutatásával,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e</w:t>
      </w:r>
      <w:proofErr w:type="gramEnd"/>
      <w:r w:rsidRPr="003D714D">
        <w:rPr>
          <w:rFonts w:ascii="Times New Roman" w:eastAsia="Times New Roman" w:hAnsi="Times New Roman" w:cs="Times New Roman"/>
          <w:i/>
          <w:color w:val="000000"/>
        </w:rPr>
        <w:t>) a kóstoltatás keretében a tanév során a tanulók zöldség-, gyümölcsfogyasztásának és egészséges életmódjának ösztönzése érdekében verseny, jutalomjáték szervezhető, pályázat írható ki,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f) egy feladatellátási </w:t>
      </w:r>
      <w:proofErr w:type="gramStart"/>
      <w:r w:rsidRPr="003D714D">
        <w:rPr>
          <w:rFonts w:ascii="Times New Roman" w:eastAsia="Times New Roman" w:hAnsi="Times New Roman" w:cs="Times New Roman"/>
          <w:i/>
          <w:color w:val="000000"/>
        </w:rPr>
        <w:t>helyen</w:t>
      </w:r>
      <w:proofErr w:type="gramEnd"/>
      <w:r w:rsidRPr="003D714D">
        <w:rPr>
          <w:rFonts w:ascii="Times New Roman" w:eastAsia="Times New Roman" w:hAnsi="Times New Roman" w:cs="Times New Roman"/>
          <w:i/>
          <w:color w:val="000000"/>
        </w:rPr>
        <w:t xml:space="preserve"> egy napon egy kísérőintézkedés valósítható meg</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tbl>
      <w:tblPr>
        <w:tblW w:w="9586" w:type="dxa"/>
        <w:jc w:val="center"/>
        <w:tblCellMar>
          <w:left w:w="70" w:type="dxa"/>
          <w:right w:w="70" w:type="dxa"/>
        </w:tblCellMar>
        <w:tblLook w:val="04A0" w:firstRow="1" w:lastRow="0" w:firstColumn="1" w:lastColumn="0" w:noHBand="0" w:noVBand="1"/>
      </w:tblPr>
      <w:tblGrid>
        <w:gridCol w:w="4028"/>
        <w:gridCol w:w="1383"/>
        <w:gridCol w:w="2048"/>
        <w:gridCol w:w="2127"/>
      </w:tblGrid>
      <w:tr w:rsidR="00DD18F1" w:rsidRPr="003D714D" w:rsidTr="00197790">
        <w:trPr>
          <w:trHeight w:val="915"/>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Időszakok</w:t>
            </w:r>
          </w:p>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/tanévenként/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Alkalom</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Elért tanulók száma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Összes tanuló száma</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Kelt.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 2024.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hó …..napján. </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w:t>
      </w:r>
    </w:p>
    <w:p w:rsidR="00DD18F1" w:rsidRPr="003D714D" w:rsidRDefault="00DD18F1" w:rsidP="00DD18F1">
      <w:pPr>
        <w:rPr>
          <w:rFonts w:ascii="Times New Roman" w:hAnsi="Times New Roman" w:cs="Times New Roman"/>
        </w:rPr>
      </w:pPr>
      <w:r w:rsidRPr="003D714D">
        <w:rPr>
          <w:rFonts w:ascii="Times New Roman" w:hAnsi="Times New Roman" w:cs="Times New Roman"/>
        </w:rPr>
        <w:tab/>
        <w:t xml:space="preserve">         </w:t>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Cégszerűaláírás</w:t>
      </w:r>
    </w:p>
    <w:p w:rsidR="00DD18F1" w:rsidRPr="003D714D" w:rsidRDefault="00DD18F1" w:rsidP="00DD18F1">
      <w:pPr>
        <w:rPr>
          <w:rFonts w:ascii="Times New Roman" w:hAnsi="Times New Roman" w:cs="Times New Roman"/>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br w:type="page"/>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 xml:space="preserve">Pályázati adatlap </w:t>
      </w:r>
      <w:r w:rsidRPr="003D714D">
        <w:rPr>
          <w:rFonts w:ascii="Times New Roman" w:eastAsia="Times New Roman" w:hAnsi="Times New Roman" w:cs="Times New Roman"/>
          <w:b/>
        </w:rPr>
        <w:t>„A Békéscsabai Tankerületi Központ 202</w:t>
      </w:r>
      <w:r>
        <w:rPr>
          <w:rFonts w:ascii="Times New Roman" w:eastAsia="Times New Roman" w:hAnsi="Times New Roman" w:cs="Times New Roman"/>
          <w:b/>
        </w:rPr>
        <w:t>4</w:t>
      </w:r>
      <w:r w:rsidRPr="003D714D">
        <w:rPr>
          <w:rFonts w:ascii="Times New Roman" w:eastAsia="Times New Roman" w:hAnsi="Times New Roman" w:cs="Times New Roman"/>
          <w:b/>
        </w:rPr>
        <w:t>/202</w:t>
      </w:r>
      <w:r>
        <w:rPr>
          <w:rFonts w:ascii="Times New Roman" w:eastAsia="Times New Roman" w:hAnsi="Times New Roman" w:cs="Times New Roman"/>
          <w:b/>
        </w:rPr>
        <w:t>5</w:t>
      </w:r>
      <w:r w:rsidRPr="003D714D">
        <w:rPr>
          <w:rFonts w:ascii="Times New Roman" w:eastAsia="Times New Roman" w:hAnsi="Times New Roman" w:cs="Times New Roman"/>
          <w:b/>
        </w:rPr>
        <w:t>. tanév, 202</w:t>
      </w:r>
      <w:r>
        <w:rPr>
          <w:rFonts w:ascii="Times New Roman" w:eastAsia="Times New Roman" w:hAnsi="Times New Roman" w:cs="Times New Roman"/>
          <w:b/>
        </w:rPr>
        <w:t>5</w:t>
      </w:r>
      <w:r w:rsidRPr="003D714D">
        <w:rPr>
          <w:rFonts w:ascii="Times New Roman" w:eastAsia="Times New Roman" w:hAnsi="Times New Roman" w:cs="Times New Roman"/>
          <w:b/>
        </w:rPr>
        <w:t>/202</w:t>
      </w:r>
      <w:r>
        <w:rPr>
          <w:rFonts w:ascii="Times New Roman" w:eastAsia="Times New Roman" w:hAnsi="Times New Roman" w:cs="Times New Roman"/>
          <w:b/>
        </w:rPr>
        <w:t>6</w:t>
      </w:r>
      <w:r w:rsidRPr="003D714D">
        <w:rPr>
          <w:rFonts w:ascii="Times New Roman" w:eastAsia="Times New Roman" w:hAnsi="Times New Roman" w:cs="Times New Roman"/>
          <w:b/>
        </w:rPr>
        <w:t>. tanév, 202</w:t>
      </w:r>
      <w:r>
        <w:rPr>
          <w:rFonts w:ascii="Times New Roman" w:eastAsia="Times New Roman" w:hAnsi="Times New Roman" w:cs="Times New Roman"/>
          <w:b/>
        </w:rPr>
        <w:t>6</w:t>
      </w:r>
      <w:r w:rsidRPr="003D714D">
        <w:rPr>
          <w:rFonts w:ascii="Times New Roman" w:eastAsia="Times New Roman" w:hAnsi="Times New Roman" w:cs="Times New Roman"/>
          <w:b/>
        </w:rPr>
        <w:t>/202</w:t>
      </w:r>
      <w:r>
        <w:rPr>
          <w:rFonts w:ascii="Times New Roman" w:eastAsia="Times New Roman" w:hAnsi="Times New Roman" w:cs="Times New Roman"/>
          <w:b/>
        </w:rPr>
        <w:t>7</w:t>
      </w:r>
      <w:r w:rsidRPr="003D714D">
        <w:rPr>
          <w:rFonts w:ascii="Times New Roman" w:eastAsia="Times New Roman" w:hAnsi="Times New Roman" w:cs="Times New Roman"/>
          <w:b/>
        </w:rPr>
        <w:t>. tanév vonatkozásában iskolagyümölcs- és iskolazöldség-program”</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u w:val="single"/>
        </w:rPr>
        <w:t>Mezőkovácsházi járás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Cég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Székhely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e-mail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sidRPr="003D714D">
        <w:rPr>
          <w:rFonts w:ascii="Times New Roman" w:eastAsia="Times New Roman" w:hAnsi="Times New Roman" w:cs="Times New Roman"/>
          <w:b/>
          <w:i/>
          <w:color w:val="000000"/>
        </w:rPr>
        <w:t>MVH ügyfélazonosító (regisztrációs szám):</w:t>
      </w:r>
      <w:r w:rsidRPr="003D714D">
        <w:rPr>
          <w:rFonts w:ascii="Times New Roman" w:eastAsia="Times New Roman" w:hAnsi="Times New Roman" w:cs="Times New Roman"/>
          <w:color w:val="000000"/>
        </w:rPr>
        <w:tab/>
      </w:r>
    </w:p>
    <w:p w:rsidR="00DD18F1" w:rsidRPr="003D714D" w:rsidRDefault="00DD18F1" w:rsidP="00DD18F1">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16"/>
        <w:gridCol w:w="3596"/>
        <w:gridCol w:w="791"/>
        <w:gridCol w:w="1157"/>
        <w:gridCol w:w="3367"/>
        <w:gridCol w:w="88"/>
      </w:tblGrid>
      <w:tr w:rsidR="00DD18F1" w:rsidRPr="003D714D" w:rsidTr="00197790">
        <w:trPr>
          <w:gridAfter w:val="1"/>
          <w:wAfter w:w="157" w:type="dxa"/>
          <w:trHeight w:val="286"/>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382"/>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bottom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554"/>
        </w:trPr>
        <w:tc>
          <w:tcPr>
            <w:tcW w:w="6461" w:type="dxa"/>
            <w:gridSpan w:val="4"/>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a)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Minőségi kifogás aránya %-</w:t>
            </w:r>
            <w:proofErr w:type="spellStart"/>
            <w:r w:rsidRPr="003D714D">
              <w:rPr>
                <w:rFonts w:ascii="Times New Roman" w:eastAsia="Times New Roman" w:hAnsi="Times New Roman" w:cs="Times New Roman"/>
                <w:color w:val="000000"/>
              </w:rPr>
              <w:t>ban</w:t>
            </w:r>
            <w:proofErr w:type="spellEnd"/>
            <w:r w:rsidRPr="003D714D">
              <w:rPr>
                <w:rFonts w:ascii="Times New Roman" w:eastAsia="Times New Roman" w:hAnsi="Times New Roman" w:cs="Times New Roman"/>
                <w:color w:val="000000"/>
              </w:rPr>
              <w:t xml:space="preserve"> a 2023/2024-es tanév viszonylatában:</w:t>
            </w:r>
          </w:p>
        </w:tc>
        <w:tc>
          <w:tcPr>
            <w:tcW w:w="2539"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top w:val="single" w:sz="4" w:space="0" w:color="auto"/>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4335" w:type="dxa"/>
            <w:gridSpan w:val="2"/>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b)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érintett járásba tartozó köznevelési intézmények székhelye szerinti megyében termett vagy előállított szállítandó</w:t>
            </w:r>
            <w:r w:rsidRPr="003D714D">
              <w:rPr>
                <w:rFonts w:ascii="Times New Roman" w:eastAsia="Times New Roman" w:hAnsi="Times New Roman" w:cs="Times New Roman"/>
                <w:color w:val="000000"/>
              </w:rPr>
              <w:br/>
              <w:t xml:space="preserve">termékadagok száma </w:t>
            </w: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10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26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9000" w:type="dxa"/>
            <w:gridSpan w:val="5"/>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c) pontja:</w:t>
            </w:r>
            <w:r w:rsidRPr="003D714D">
              <w:rPr>
                <w:rFonts w:ascii="Times New Roman" w:eastAsia="Times New Roman" w:hAnsi="Times New Roman" w:cs="Times New Roman"/>
                <w:color w:val="000000"/>
              </w:rPr>
              <w:br/>
              <w:t xml:space="preserve">A 2023/2024-es tanítási évben a fenntartó által fenntartott köznevelési </w:t>
            </w:r>
            <w:proofErr w:type="gramStart"/>
            <w:r w:rsidRPr="003D714D">
              <w:rPr>
                <w:rFonts w:ascii="Times New Roman" w:eastAsia="Times New Roman" w:hAnsi="Times New Roman" w:cs="Times New Roman"/>
                <w:color w:val="000000"/>
              </w:rPr>
              <w:t>intézményben(</w:t>
            </w:r>
            <w:proofErr w:type="gramEnd"/>
            <w:r w:rsidRPr="003D714D">
              <w:rPr>
                <w:rFonts w:ascii="Times New Roman" w:eastAsia="Times New Roman" w:hAnsi="Times New Roman" w:cs="Times New Roman"/>
                <w:color w:val="000000"/>
              </w:rPr>
              <w:t>/</w:t>
            </w:r>
            <w:proofErr w:type="spellStart"/>
            <w:r w:rsidRPr="003D714D">
              <w:rPr>
                <w:rFonts w:ascii="Times New Roman" w:eastAsia="Times New Roman" w:hAnsi="Times New Roman" w:cs="Times New Roman"/>
                <w:color w:val="000000"/>
              </w:rPr>
              <w:t>ekben</w:t>
            </w:r>
            <w:proofErr w:type="spellEnd"/>
            <w:r w:rsidRPr="003D714D">
              <w:rPr>
                <w:rFonts w:ascii="Times New Roman" w:eastAsia="Times New Roman" w:hAnsi="Times New Roman" w:cs="Times New Roman"/>
                <w:color w:val="000000"/>
              </w:rPr>
              <w:t>) a tanulók zöldség-gyümölcs fogyasztását ösztönző szemléletformálást elősegítő 9. § (4) bekezdése szerinti kísérőintézkedést valósított meg, összhangban az Országos Gyógyszerészeti és Élelmezés-egészségügyi Intézet ajánlásával.</w:t>
            </w:r>
            <w:r w:rsidRPr="003D714D">
              <w:rPr>
                <w:rFonts w:ascii="Times New Roman" w:eastAsia="Times New Roman" w:hAnsi="Times New Roman" w:cs="Times New Roman"/>
                <w:color w:val="000000"/>
              </w:rPr>
              <w:br/>
              <w:t>Amennyiben folyamatban lévő tanítási év során megvalósított kísérőintézkedéseknek az alkalmak és az alkalmanként elért tanulók száma szorzatainak összege alapján számított számának és a kérelmező részére a folyamatban lévő tanítási év vonatkozásában jóváhagyott, a fenntartóval kötött megállapodásokban szereplő, a 2. § (1) bekezdése szerinti tanulók összlétszámának arányát kell figyelembe venni.</w:t>
            </w:r>
            <w:r w:rsidRPr="003D714D">
              <w:rPr>
                <w:rFonts w:ascii="Times New Roman" w:eastAsia="Times New Roman" w:hAnsi="Times New Roman" w:cs="Times New Roman"/>
                <w:color w:val="000000"/>
              </w:rPr>
              <w:br/>
              <w:t xml:space="preserve">Azon kérelmezők esetében, </w:t>
            </w:r>
            <w:proofErr w:type="gramStart"/>
            <w:r w:rsidRPr="003D714D">
              <w:rPr>
                <w:rFonts w:ascii="Times New Roman" w:eastAsia="Times New Roman" w:hAnsi="Times New Roman" w:cs="Times New Roman"/>
                <w:color w:val="000000"/>
              </w:rPr>
              <w:t>akik</w:t>
            </w:r>
            <w:proofErr w:type="gramEnd"/>
            <w:r w:rsidRPr="003D714D">
              <w:rPr>
                <w:rFonts w:ascii="Times New Roman" w:eastAsia="Times New Roman" w:hAnsi="Times New Roman" w:cs="Times New Roman"/>
                <w:color w:val="000000"/>
              </w:rPr>
              <w:t xml:space="preserve"> vagy amelyek a folyamatban lévő tanítási év vonatkozásában nem rendelkeznek jóváhagyott megállapodással, a megállapodás megkötésére vonatkozó, a fenntartóhoz benyújtott ajánlatban szereplő kísérőintézkedéseknek az alkalmak és az alkalmanként elért tanulók száma szorzatainak összege alapján számított számának és a fenntartóhoz benyújtott, a megállapodás megkötésére vonatkozó ajánlatban szereplő, a 2. § (1) bekezdése szerinti tanulók összlétszámának arányát kell figyelembe venni.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hány alkalommal</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xml:space="preserve">alkalmanként hány tanulót érintően </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tanulók összlétszáma</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br w:type="page"/>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Iskolagyümölcs- és iskolazöldség szállítása</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tbl>
      <w:tblPr>
        <w:tblW w:w="0" w:type="auto"/>
        <w:tblInd w:w="70" w:type="dxa"/>
        <w:tblCellMar>
          <w:left w:w="70" w:type="dxa"/>
          <w:right w:w="70" w:type="dxa"/>
        </w:tblCellMar>
        <w:tblLook w:val="04A0" w:firstRow="1" w:lastRow="0" w:firstColumn="1" w:lastColumn="0" w:noHBand="0" w:noVBand="1"/>
      </w:tblPr>
      <w:tblGrid>
        <w:gridCol w:w="3977"/>
        <w:gridCol w:w="5013"/>
      </w:tblGrid>
      <w:tr w:rsidR="00DD18F1" w:rsidRPr="003D714D" w:rsidTr="00197790">
        <w:trPr>
          <w:trHeight w:val="6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teljesítési időszak alatti szállítások száma; alkalom/hét:</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46"/>
        </w:trPr>
        <w:tc>
          <w:tcPr>
            <w:tcW w:w="0" w:type="auto"/>
            <w:gridSpan w:val="2"/>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r>
      <w:tr w:rsidR="00DD18F1" w:rsidRPr="003D714D" w:rsidTr="00197790">
        <w:trPr>
          <w:trHeight w:val="300"/>
        </w:trPr>
        <w:tc>
          <w:tcPr>
            <w:tcW w:w="0" w:type="auto"/>
            <w:gridSpan w:val="2"/>
            <w:tcBorders>
              <w:top w:val="nil"/>
              <w:left w:val="nil"/>
              <w:bottom w:val="nil"/>
              <w:right w:val="nil"/>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DD18F1" w:rsidRPr="003D714D" w:rsidTr="00197790">
        <w:trPr>
          <w:trHeight w:val="3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single" w:sz="4" w:space="0" w:color="auto"/>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27"/>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1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21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6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8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9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66"/>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8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0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Kisérőintézkedés – Kóstoltatás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a</w:t>
      </w:r>
      <w:proofErr w:type="gramEnd"/>
      <w:r w:rsidRPr="003D714D">
        <w:rPr>
          <w:rFonts w:ascii="Times New Roman" w:eastAsia="Times New Roman" w:hAnsi="Times New Roman" w:cs="Times New Roman"/>
          <w:i/>
          <w:color w:val="000000"/>
        </w:rPr>
        <w:t>) alkalmanként legalább négy friss termék biztosítása mellett, tanulónként, gyümölcs- és zöldségféleségenként a Rendelet 2. mellékletben meghatározott mennyiségben kell végezni, valamint a termékeket a megállapodásban részletezett, fogyasztásra kész állapotban kell a köznevelési intézmény részére átadni,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b) a kóstoltatott termékek között nem szerepelhet az a termék, amely a program keretében az adott teljesítési időszak során, az adott köznevelési intézményben támogatott termékként kiosztásra kerül,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c) a kóstoltatás végezhető zöldség-gyümölcs termelőkhöz, termelői csoportokhoz, termelői szervezetekhez szervezett tanulmányutak, tankonyhai foglalkozások vagy a köznevelési intézmény által tartott rendezvények, alkalmak keretében,</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d) a kóstoltatást ki kell egészíteni a gyümölcs- és zöldségágazatot érintő, valamint a gyümölcs- és zöldségfogyasztás egészségre gyakorolt pozitív hatását kiemelő, hiteles szakmai ismeretek átadásával, pozitív példák bemutatásával,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e</w:t>
      </w:r>
      <w:proofErr w:type="gramEnd"/>
      <w:r w:rsidRPr="003D714D">
        <w:rPr>
          <w:rFonts w:ascii="Times New Roman" w:eastAsia="Times New Roman" w:hAnsi="Times New Roman" w:cs="Times New Roman"/>
          <w:i/>
          <w:color w:val="000000"/>
        </w:rPr>
        <w:t>) a kóstoltatás keretében a tanév során a tanulók zöldség-, gyümölcsfogyasztásának és egészséges életmódjának ösztönzése érdekében verseny, jutalomjáték szervezhető, pályázat írható ki,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f) egy feladatellátási </w:t>
      </w:r>
      <w:proofErr w:type="gramStart"/>
      <w:r w:rsidRPr="003D714D">
        <w:rPr>
          <w:rFonts w:ascii="Times New Roman" w:eastAsia="Times New Roman" w:hAnsi="Times New Roman" w:cs="Times New Roman"/>
          <w:i/>
          <w:color w:val="000000"/>
        </w:rPr>
        <w:t>helyen</w:t>
      </w:r>
      <w:proofErr w:type="gramEnd"/>
      <w:r w:rsidRPr="003D714D">
        <w:rPr>
          <w:rFonts w:ascii="Times New Roman" w:eastAsia="Times New Roman" w:hAnsi="Times New Roman" w:cs="Times New Roman"/>
          <w:i/>
          <w:color w:val="000000"/>
        </w:rPr>
        <w:t xml:space="preserve"> egy napon egy kísérőintézkedés valósítható meg</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tbl>
      <w:tblPr>
        <w:tblW w:w="9586" w:type="dxa"/>
        <w:jc w:val="center"/>
        <w:tblCellMar>
          <w:left w:w="70" w:type="dxa"/>
          <w:right w:w="70" w:type="dxa"/>
        </w:tblCellMar>
        <w:tblLook w:val="04A0" w:firstRow="1" w:lastRow="0" w:firstColumn="1" w:lastColumn="0" w:noHBand="0" w:noVBand="1"/>
      </w:tblPr>
      <w:tblGrid>
        <w:gridCol w:w="4028"/>
        <w:gridCol w:w="1383"/>
        <w:gridCol w:w="2048"/>
        <w:gridCol w:w="2127"/>
      </w:tblGrid>
      <w:tr w:rsidR="00DD18F1" w:rsidRPr="003D714D" w:rsidTr="00197790">
        <w:trPr>
          <w:trHeight w:val="915"/>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Időszakok</w:t>
            </w:r>
          </w:p>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/évenként/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Alkalom</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Elért tanulók száma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Összes tanuló száma</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Kelt.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 2024. …………hó …..napján. </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w:t>
      </w:r>
    </w:p>
    <w:p w:rsidR="00DD18F1" w:rsidRPr="003D714D" w:rsidRDefault="00DD18F1" w:rsidP="00DD18F1">
      <w:pPr>
        <w:rPr>
          <w:rFonts w:ascii="Times New Roman" w:hAnsi="Times New Roman" w:cs="Times New Roman"/>
        </w:rPr>
      </w:pPr>
      <w:r w:rsidRPr="003D714D">
        <w:rPr>
          <w:rFonts w:ascii="Times New Roman" w:hAnsi="Times New Roman" w:cs="Times New Roman"/>
        </w:rPr>
        <w:tab/>
        <w:t xml:space="preserve">         </w:t>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Cégszerűaláírás</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Pályázati adatlap </w:t>
      </w:r>
      <w:r w:rsidRPr="003D714D">
        <w:rPr>
          <w:rFonts w:ascii="Times New Roman" w:eastAsia="Times New Roman" w:hAnsi="Times New Roman" w:cs="Times New Roman"/>
          <w:b/>
        </w:rPr>
        <w:t>„A Békéscsabai Tankerületi Központ 202</w:t>
      </w:r>
      <w:r>
        <w:rPr>
          <w:rFonts w:ascii="Times New Roman" w:eastAsia="Times New Roman" w:hAnsi="Times New Roman" w:cs="Times New Roman"/>
          <w:b/>
        </w:rPr>
        <w:t>4</w:t>
      </w:r>
      <w:r w:rsidRPr="003D714D">
        <w:rPr>
          <w:rFonts w:ascii="Times New Roman" w:eastAsia="Times New Roman" w:hAnsi="Times New Roman" w:cs="Times New Roman"/>
          <w:b/>
        </w:rPr>
        <w:t>/202</w:t>
      </w:r>
      <w:r>
        <w:rPr>
          <w:rFonts w:ascii="Times New Roman" w:eastAsia="Times New Roman" w:hAnsi="Times New Roman" w:cs="Times New Roman"/>
          <w:b/>
        </w:rPr>
        <w:t>5</w:t>
      </w:r>
      <w:r w:rsidRPr="003D714D">
        <w:rPr>
          <w:rFonts w:ascii="Times New Roman" w:eastAsia="Times New Roman" w:hAnsi="Times New Roman" w:cs="Times New Roman"/>
          <w:b/>
        </w:rPr>
        <w:t>. tanév, 202</w:t>
      </w:r>
      <w:r>
        <w:rPr>
          <w:rFonts w:ascii="Times New Roman" w:eastAsia="Times New Roman" w:hAnsi="Times New Roman" w:cs="Times New Roman"/>
          <w:b/>
        </w:rPr>
        <w:t>5</w:t>
      </w:r>
      <w:r w:rsidRPr="003D714D">
        <w:rPr>
          <w:rFonts w:ascii="Times New Roman" w:eastAsia="Times New Roman" w:hAnsi="Times New Roman" w:cs="Times New Roman"/>
          <w:b/>
        </w:rPr>
        <w:t>/202</w:t>
      </w:r>
      <w:r>
        <w:rPr>
          <w:rFonts w:ascii="Times New Roman" w:eastAsia="Times New Roman" w:hAnsi="Times New Roman" w:cs="Times New Roman"/>
          <w:b/>
        </w:rPr>
        <w:t>6</w:t>
      </w:r>
      <w:r w:rsidRPr="003D714D">
        <w:rPr>
          <w:rFonts w:ascii="Times New Roman" w:eastAsia="Times New Roman" w:hAnsi="Times New Roman" w:cs="Times New Roman"/>
          <w:b/>
        </w:rPr>
        <w:t>. tanév, 202</w:t>
      </w:r>
      <w:r>
        <w:rPr>
          <w:rFonts w:ascii="Times New Roman" w:eastAsia="Times New Roman" w:hAnsi="Times New Roman" w:cs="Times New Roman"/>
          <w:b/>
        </w:rPr>
        <w:t>6</w:t>
      </w:r>
      <w:r w:rsidRPr="003D714D">
        <w:rPr>
          <w:rFonts w:ascii="Times New Roman" w:eastAsia="Times New Roman" w:hAnsi="Times New Roman" w:cs="Times New Roman"/>
          <w:b/>
        </w:rPr>
        <w:t>/202</w:t>
      </w:r>
      <w:r>
        <w:rPr>
          <w:rFonts w:ascii="Times New Roman" w:eastAsia="Times New Roman" w:hAnsi="Times New Roman" w:cs="Times New Roman"/>
          <w:b/>
        </w:rPr>
        <w:t>7</w:t>
      </w:r>
      <w:r w:rsidRPr="003D714D">
        <w:rPr>
          <w:rFonts w:ascii="Times New Roman" w:eastAsia="Times New Roman" w:hAnsi="Times New Roman" w:cs="Times New Roman"/>
          <w:b/>
        </w:rPr>
        <w:t>. tanév vonatkozásában iskolagyümölcs- és iskolazöldség-program”</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u w:val="single"/>
        </w:rPr>
        <w:t>Orosházi járás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Cég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Székhely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e-mail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sidRPr="003D714D">
        <w:rPr>
          <w:rFonts w:ascii="Times New Roman" w:eastAsia="Times New Roman" w:hAnsi="Times New Roman" w:cs="Times New Roman"/>
          <w:b/>
          <w:i/>
          <w:color w:val="000000"/>
        </w:rPr>
        <w:t>MVH ügyfélazonosító (regisztrációs szám):</w:t>
      </w:r>
      <w:r w:rsidRPr="003D714D">
        <w:rPr>
          <w:rFonts w:ascii="Times New Roman" w:eastAsia="Times New Roman" w:hAnsi="Times New Roman" w:cs="Times New Roman"/>
          <w:color w:val="000000"/>
        </w:rPr>
        <w:tab/>
      </w:r>
    </w:p>
    <w:p w:rsidR="00DD18F1" w:rsidRPr="003D714D" w:rsidRDefault="00DD18F1" w:rsidP="00DD18F1">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16"/>
        <w:gridCol w:w="3596"/>
        <w:gridCol w:w="791"/>
        <w:gridCol w:w="1157"/>
        <w:gridCol w:w="3367"/>
        <w:gridCol w:w="88"/>
      </w:tblGrid>
      <w:tr w:rsidR="00DD18F1" w:rsidRPr="003D714D" w:rsidTr="00197790">
        <w:trPr>
          <w:gridAfter w:val="1"/>
          <w:wAfter w:w="157" w:type="dxa"/>
          <w:trHeight w:val="286"/>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382"/>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bottom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554"/>
        </w:trPr>
        <w:tc>
          <w:tcPr>
            <w:tcW w:w="6461" w:type="dxa"/>
            <w:gridSpan w:val="4"/>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a)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Minőségi kifogás aránya %-</w:t>
            </w:r>
            <w:proofErr w:type="spellStart"/>
            <w:r w:rsidRPr="003D714D">
              <w:rPr>
                <w:rFonts w:ascii="Times New Roman" w:eastAsia="Times New Roman" w:hAnsi="Times New Roman" w:cs="Times New Roman"/>
                <w:color w:val="000000"/>
              </w:rPr>
              <w:t>ban</w:t>
            </w:r>
            <w:proofErr w:type="spellEnd"/>
            <w:r w:rsidRPr="003D714D">
              <w:rPr>
                <w:rFonts w:ascii="Times New Roman" w:eastAsia="Times New Roman" w:hAnsi="Times New Roman" w:cs="Times New Roman"/>
                <w:color w:val="000000"/>
              </w:rPr>
              <w:t xml:space="preserve"> a 2023/2024-es tanév viszonylatában:</w:t>
            </w:r>
          </w:p>
        </w:tc>
        <w:tc>
          <w:tcPr>
            <w:tcW w:w="2539"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top w:val="single" w:sz="4" w:space="0" w:color="auto"/>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4335" w:type="dxa"/>
            <w:gridSpan w:val="2"/>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b)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érintett járásba tartozó köznevelési intézmények székhelye szerinti megyében termett vagy előállított szállítandó</w:t>
            </w:r>
            <w:r w:rsidRPr="003D714D">
              <w:rPr>
                <w:rFonts w:ascii="Times New Roman" w:eastAsia="Times New Roman" w:hAnsi="Times New Roman" w:cs="Times New Roman"/>
                <w:color w:val="000000"/>
              </w:rPr>
              <w:br/>
              <w:t xml:space="preserve">termékadagok száma </w:t>
            </w: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10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26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9000" w:type="dxa"/>
            <w:gridSpan w:val="5"/>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c) pontja:</w:t>
            </w:r>
            <w:r w:rsidRPr="003D714D">
              <w:rPr>
                <w:rFonts w:ascii="Times New Roman" w:eastAsia="Times New Roman" w:hAnsi="Times New Roman" w:cs="Times New Roman"/>
                <w:color w:val="000000"/>
              </w:rPr>
              <w:br/>
              <w:t xml:space="preserve">A 2023/2024-es tanítási évben a fenntartó által fenntartott köznevelési </w:t>
            </w:r>
            <w:proofErr w:type="gramStart"/>
            <w:r w:rsidRPr="003D714D">
              <w:rPr>
                <w:rFonts w:ascii="Times New Roman" w:eastAsia="Times New Roman" w:hAnsi="Times New Roman" w:cs="Times New Roman"/>
                <w:color w:val="000000"/>
              </w:rPr>
              <w:t>intézményben(</w:t>
            </w:r>
            <w:proofErr w:type="gramEnd"/>
            <w:r w:rsidRPr="003D714D">
              <w:rPr>
                <w:rFonts w:ascii="Times New Roman" w:eastAsia="Times New Roman" w:hAnsi="Times New Roman" w:cs="Times New Roman"/>
                <w:color w:val="000000"/>
              </w:rPr>
              <w:t>/</w:t>
            </w:r>
            <w:proofErr w:type="spellStart"/>
            <w:r w:rsidRPr="003D714D">
              <w:rPr>
                <w:rFonts w:ascii="Times New Roman" w:eastAsia="Times New Roman" w:hAnsi="Times New Roman" w:cs="Times New Roman"/>
                <w:color w:val="000000"/>
              </w:rPr>
              <w:t>ekben</w:t>
            </w:r>
            <w:proofErr w:type="spellEnd"/>
            <w:r w:rsidRPr="003D714D">
              <w:rPr>
                <w:rFonts w:ascii="Times New Roman" w:eastAsia="Times New Roman" w:hAnsi="Times New Roman" w:cs="Times New Roman"/>
                <w:color w:val="000000"/>
              </w:rPr>
              <w:t>) a tanulók zöldség-gyümölcs fogyasztását ösztönző szemléletformálást elősegítő 9. § (4) bekezdése szerinti kísérőintézkedést valósított meg, összhangban az Országos Gyógyszerészeti és Élelmezés-egészségügyi Intézet ajánlásával.</w:t>
            </w:r>
            <w:r w:rsidRPr="003D714D">
              <w:rPr>
                <w:rFonts w:ascii="Times New Roman" w:eastAsia="Times New Roman" w:hAnsi="Times New Roman" w:cs="Times New Roman"/>
                <w:color w:val="000000"/>
              </w:rPr>
              <w:br/>
              <w:t>Amennyiben folyamatban lévő tanítási év során megvalósított kísérőintézkedéseknek az alkalmak és az alkalmanként elért tanulók száma szorzatainak összege alapján számított számának és a kérelmező részére a folyamatban lévő tanítási év vonatkozásában jóváhagyott, a fenntartóval kötött megállapodásokban szereplő, a 2. § (1) bekezdése szerinti tanulók összlétszámának arányát kell figyelembe venni.</w:t>
            </w:r>
            <w:r w:rsidRPr="003D714D">
              <w:rPr>
                <w:rFonts w:ascii="Times New Roman" w:eastAsia="Times New Roman" w:hAnsi="Times New Roman" w:cs="Times New Roman"/>
                <w:color w:val="000000"/>
              </w:rPr>
              <w:br/>
              <w:t xml:space="preserve">Azon kérelmezők esetében, </w:t>
            </w:r>
            <w:proofErr w:type="gramStart"/>
            <w:r w:rsidRPr="003D714D">
              <w:rPr>
                <w:rFonts w:ascii="Times New Roman" w:eastAsia="Times New Roman" w:hAnsi="Times New Roman" w:cs="Times New Roman"/>
                <w:color w:val="000000"/>
              </w:rPr>
              <w:t>akik</w:t>
            </w:r>
            <w:proofErr w:type="gramEnd"/>
            <w:r w:rsidRPr="003D714D">
              <w:rPr>
                <w:rFonts w:ascii="Times New Roman" w:eastAsia="Times New Roman" w:hAnsi="Times New Roman" w:cs="Times New Roman"/>
                <w:color w:val="000000"/>
              </w:rPr>
              <w:t xml:space="preserve"> vagy amelyek a folyamatban lévő tanítási év vonatkozásában nem rendelkeznek jóváhagyott megállapodással, a megállapodás megkötésére vonatkozó, a fenntartóhoz benyújtott ajánlatban szereplő kísérőintézkedéseknek az alkalmak és az alkalmanként elért tanulók száma szorzatainak összege alapján számított számának és a fenntartóhoz benyújtott, a megállapodás megkötésére vonatkozó ajánlatban szereplő, a 2. § (1) bekezdése szerinti tanulók összlétszámának arányát kell figyelembe venni.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hány alkalommal</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xml:space="preserve">alkalmanként hány tanulót érintően </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tanulók összlétszáma</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br w:type="page"/>
      </w:r>
      <w:r w:rsidRPr="003D714D">
        <w:rPr>
          <w:rFonts w:ascii="Times New Roman" w:eastAsia="Times New Roman" w:hAnsi="Times New Roman" w:cs="Times New Roman"/>
          <w:i/>
          <w:color w:val="000000"/>
        </w:rPr>
        <w:lastRenderedPageBreak/>
        <w:t>Iskolagyümölcs- és iskolazöldség szállítása</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tbl>
      <w:tblPr>
        <w:tblW w:w="0" w:type="auto"/>
        <w:tblInd w:w="70" w:type="dxa"/>
        <w:tblCellMar>
          <w:left w:w="70" w:type="dxa"/>
          <w:right w:w="70" w:type="dxa"/>
        </w:tblCellMar>
        <w:tblLook w:val="04A0" w:firstRow="1" w:lastRow="0" w:firstColumn="1" w:lastColumn="0" w:noHBand="0" w:noVBand="1"/>
      </w:tblPr>
      <w:tblGrid>
        <w:gridCol w:w="3977"/>
        <w:gridCol w:w="5013"/>
      </w:tblGrid>
      <w:tr w:rsidR="00DD18F1" w:rsidRPr="003D714D" w:rsidTr="00197790">
        <w:trPr>
          <w:trHeight w:val="6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teljesítési időszak alatti szállítások száma; alkalom/hét:</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46"/>
        </w:trPr>
        <w:tc>
          <w:tcPr>
            <w:tcW w:w="0" w:type="auto"/>
            <w:gridSpan w:val="2"/>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r>
      <w:tr w:rsidR="00DD18F1" w:rsidRPr="003D714D" w:rsidTr="00197790">
        <w:trPr>
          <w:trHeight w:val="300"/>
        </w:trPr>
        <w:tc>
          <w:tcPr>
            <w:tcW w:w="0" w:type="auto"/>
            <w:gridSpan w:val="2"/>
            <w:tcBorders>
              <w:top w:val="nil"/>
              <w:left w:val="nil"/>
              <w:bottom w:val="nil"/>
              <w:right w:val="nil"/>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DD18F1" w:rsidRPr="003D714D" w:rsidTr="00197790">
        <w:trPr>
          <w:trHeight w:val="3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single" w:sz="4" w:space="0" w:color="auto"/>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27"/>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1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21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6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8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9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66"/>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8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0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Kisérőintézkedés – Kóstoltatás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a</w:t>
      </w:r>
      <w:proofErr w:type="gramEnd"/>
      <w:r w:rsidRPr="003D714D">
        <w:rPr>
          <w:rFonts w:ascii="Times New Roman" w:eastAsia="Times New Roman" w:hAnsi="Times New Roman" w:cs="Times New Roman"/>
          <w:i/>
          <w:color w:val="000000"/>
        </w:rPr>
        <w:t>) alkalmanként legalább négy friss termék biztosítása mellett, tanulónként, gyümölcs- és zöldségféleségenként a Rendelet 2. mellékletben meghatározott mennyiségben kell végezni, valamint a termékeket a megállapodásban részletezett, fogyasztásra kész állapotban kell a köznevelési intézmény részére átadni,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b) a kóstoltatott termékek között nem szerepelhet az a termék, amely a program keretében az adott teljesítési időszak során, az adott köznevelési intézményben támogatott termékként kiosztásra kerül,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c) a kóstoltatás végezhető zöldség-gyümölcs termelőkhöz, termelői csoportokhoz, termelői szervezetekhez szervezett tanulmányutak, tankonyhai foglalkozások vagy a köznevelési intézmény által tartott rendezvények, alkalmak keretében,</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d) a kóstoltatást ki kell egészíteni a gyümölcs- és zöldségágazatot érintő, valamint a gyümölcs- és zöldségfogyasztás egészségre gyakorolt pozitív hatását kiemelő, hiteles szakmai ismeretek átadásával, pozitív példák bemutatásával,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e</w:t>
      </w:r>
      <w:proofErr w:type="gramEnd"/>
      <w:r w:rsidRPr="003D714D">
        <w:rPr>
          <w:rFonts w:ascii="Times New Roman" w:eastAsia="Times New Roman" w:hAnsi="Times New Roman" w:cs="Times New Roman"/>
          <w:i/>
          <w:color w:val="000000"/>
        </w:rPr>
        <w:t>) a kóstoltatás keretében a tanév során a tanulók zöldség-, gyümölcsfogyasztásának és egészséges életmódjának ösztönzése érdekében verseny, jutalomjáték szervezhető, pályázat írható ki,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f) egy feladatellátási </w:t>
      </w:r>
      <w:proofErr w:type="gramStart"/>
      <w:r w:rsidRPr="003D714D">
        <w:rPr>
          <w:rFonts w:ascii="Times New Roman" w:eastAsia="Times New Roman" w:hAnsi="Times New Roman" w:cs="Times New Roman"/>
          <w:i/>
          <w:color w:val="000000"/>
        </w:rPr>
        <w:t>helyen</w:t>
      </w:r>
      <w:proofErr w:type="gramEnd"/>
      <w:r w:rsidRPr="003D714D">
        <w:rPr>
          <w:rFonts w:ascii="Times New Roman" w:eastAsia="Times New Roman" w:hAnsi="Times New Roman" w:cs="Times New Roman"/>
          <w:i/>
          <w:color w:val="000000"/>
        </w:rPr>
        <w:t xml:space="preserve"> egy napon egy kísérőintézkedés valósítható meg</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tbl>
      <w:tblPr>
        <w:tblW w:w="9586" w:type="dxa"/>
        <w:jc w:val="center"/>
        <w:tblCellMar>
          <w:left w:w="70" w:type="dxa"/>
          <w:right w:w="70" w:type="dxa"/>
        </w:tblCellMar>
        <w:tblLook w:val="04A0" w:firstRow="1" w:lastRow="0" w:firstColumn="1" w:lastColumn="0" w:noHBand="0" w:noVBand="1"/>
      </w:tblPr>
      <w:tblGrid>
        <w:gridCol w:w="4028"/>
        <w:gridCol w:w="1383"/>
        <w:gridCol w:w="2048"/>
        <w:gridCol w:w="2127"/>
      </w:tblGrid>
      <w:tr w:rsidR="00DD18F1" w:rsidRPr="003D714D" w:rsidTr="00197790">
        <w:trPr>
          <w:trHeight w:val="915"/>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Időszakok</w:t>
            </w:r>
          </w:p>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/évenként/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Alkalom</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Elért tanulók száma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Összes tanuló száma</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Kelt.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 2024.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hó …..napján. </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w:t>
      </w:r>
    </w:p>
    <w:p w:rsidR="00DD18F1" w:rsidRPr="003D714D" w:rsidRDefault="00DD18F1" w:rsidP="00DD18F1">
      <w:pPr>
        <w:rPr>
          <w:rFonts w:ascii="Times New Roman" w:hAnsi="Times New Roman" w:cs="Times New Roman"/>
        </w:rPr>
      </w:pPr>
      <w:r w:rsidRPr="003D714D">
        <w:rPr>
          <w:rFonts w:ascii="Times New Roman" w:hAnsi="Times New Roman" w:cs="Times New Roman"/>
        </w:rPr>
        <w:tab/>
        <w:t xml:space="preserve">         </w:t>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Cégszerűaláírás</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8376D4" w:rsidRDefault="008376D4"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Pályázati adatlap </w:t>
      </w:r>
      <w:r w:rsidRPr="003D714D">
        <w:rPr>
          <w:rFonts w:ascii="Times New Roman" w:eastAsia="Times New Roman" w:hAnsi="Times New Roman" w:cs="Times New Roman"/>
          <w:b/>
        </w:rPr>
        <w:t>„A Békéscsabai Tankerületi Központ 202</w:t>
      </w:r>
      <w:r>
        <w:rPr>
          <w:rFonts w:ascii="Times New Roman" w:eastAsia="Times New Roman" w:hAnsi="Times New Roman" w:cs="Times New Roman"/>
          <w:b/>
        </w:rPr>
        <w:t>4</w:t>
      </w:r>
      <w:r w:rsidRPr="003D714D">
        <w:rPr>
          <w:rFonts w:ascii="Times New Roman" w:eastAsia="Times New Roman" w:hAnsi="Times New Roman" w:cs="Times New Roman"/>
          <w:b/>
        </w:rPr>
        <w:t>/202</w:t>
      </w:r>
      <w:r>
        <w:rPr>
          <w:rFonts w:ascii="Times New Roman" w:eastAsia="Times New Roman" w:hAnsi="Times New Roman" w:cs="Times New Roman"/>
          <w:b/>
        </w:rPr>
        <w:t>5</w:t>
      </w:r>
      <w:r w:rsidRPr="003D714D">
        <w:rPr>
          <w:rFonts w:ascii="Times New Roman" w:eastAsia="Times New Roman" w:hAnsi="Times New Roman" w:cs="Times New Roman"/>
          <w:b/>
        </w:rPr>
        <w:t>. tanév, 202</w:t>
      </w:r>
      <w:r>
        <w:rPr>
          <w:rFonts w:ascii="Times New Roman" w:eastAsia="Times New Roman" w:hAnsi="Times New Roman" w:cs="Times New Roman"/>
          <w:b/>
        </w:rPr>
        <w:t>5</w:t>
      </w:r>
      <w:r w:rsidRPr="003D714D">
        <w:rPr>
          <w:rFonts w:ascii="Times New Roman" w:eastAsia="Times New Roman" w:hAnsi="Times New Roman" w:cs="Times New Roman"/>
          <w:b/>
        </w:rPr>
        <w:t>/202</w:t>
      </w:r>
      <w:r>
        <w:rPr>
          <w:rFonts w:ascii="Times New Roman" w:eastAsia="Times New Roman" w:hAnsi="Times New Roman" w:cs="Times New Roman"/>
          <w:b/>
        </w:rPr>
        <w:t>6</w:t>
      </w:r>
      <w:r w:rsidRPr="003D714D">
        <w:rPr>
          <w:rFonts w:ascii="Times New Roman" w:eastAsia="Times New Roman" w:hAnsi="Times New Roman" w:cs="Times New Roman"/>
          <w:b/>
        </w:rPr>
        <w:t>. tanév, 202</w:t>
      </w:r>
      <w:r>
        <w:rPr>
          <w:rFonts w:ascii="Times New Roman" w:eastAsia="Times New Roman" w:hAnsi="Times New Roman" w:cs="Times New Roman"/>
          <w:b/>
        </w:rPr>
        <w:t>6</w:t>
      </w:r>
      <w:r w:rsidRPr="003D714D">
        <w:rPr>
          <w:rFonts w:ascii="Times New Roman" w:eastAsia="Times New Roman" w:hAnsi="Times New Roman" w:cs="Times New Roman"/>
          <w:b/>
        </w:rPr>
        <w:t>/202</w:t>
      </w:r>
      <w:r>
        <w:rPr>
          <w:rFonts w:ascii="Times New Roman" w:eastAsia="Times New Roman" w:hAnsi="Times New Roman" w:cs="Times New Roman"/>
          <w:b/>
        </w:rPr>
        <w:t>7</w:t>
      </w:r>
      <w:r w:rsidRPr="003D714D">
        <w:rPr>
          <w:rFonts w:ascii="Times New Roman" w:eastAsia="Times New Roman" w:hAnsi="Times New Roman" w:cs="Times New Roman"/>
          <w:b/>
        </w:rPr>
        <w:t>. tanév vonatkozásában iskolagyümölcs- és iskolazöldség-program”</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u w:val="single"/>
        </w:rPr>
        <w:t>Szarvasi járás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Cég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Képviselő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Székhely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neve: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telefonszáma:</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b/>
          <w:i/>
          <w:color w:val="000000"/>
        </w:rPr>
      </w:pPr>
      <w:r w:rsidRPr="003D714D">
        <w:rPr>
          <w:rFonts w:ascii="Times New Roman" w:eastAsia="Times New Roman" w:hAnsi="Times New Roman" w:cs="Times New Roman"/>
          <w:b/>
          <w:i/>
          <w:color w:val="000000"/>
        </w:rPr>
        <w:t>Kapcsolattartó e-mail címe:</w:t>
      </w:r>
      <w:r w:rsidRPr="003D714D">
        <w:rPr>
          <w:rFonts w:ascii="Times New Roman" w:eastAsia="Times New Roman" w:hAnsi="Times New Roman" w:cs="Times New Roman"/>
          <w:b/>
          <w:i/>
          <w:color w:val="000000"/>
        </w:rPr>
        <w:tab/>
        <w:t xml:space="preserve"> </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color w:val="000000"/>
          <w:shd w:val="clear" w:color="auto" w:fill="FFFF00"/>
        </w:rPr>
      </w:pPr>
      <w:r w:rsidRPr="003D714D">
        <w:rPr>
          <w:rFonts w:ascii="Times New Roman" w:eastAsia="Times New Roman" w:hAnsi="Times New Roman" w:cs="Times New Roman"/>
          <w:b/>
          <w:i/>
          <w:color w:val="000000"/>
        </w:rPr>
        <w:t>MVH ügyfélazonosító (regisztrációs szám):</w:t>
      </w:r>
      <w:r w:rsidRPr="003D714D">
        <w:rPr>
          <w:rFonts w:ascii="Times New Roman" w:eastAsia="Times New Roman" w:hAnsi="Times New Roman" w:cs="Times New Roman"/>
          <w:color w:val="000000"/>
        </w:rPr>
        <w:tab/>
      </w:r>
    </w:p>
    <w:p w:rsidR="00DD18F1" w:rsidRPr="003D714D" w:rsidRDefault="00DD18F1" w:rsidP="00DD18F1">
      <w:pPr>
        <w:tabs>
          <w:tab w:val="center" w:pos="7088"/>
        </w:tabs>
        <w:spacing w:after="0" w:line="240" w:lineRule="auto"/>
        <w:ind w:left="720"/>
        <w:jc w:val="both"/>
        <w:rPr>
          <w:rFonts w:ascii="Times New Roman" w:eastAsia="Times New Roman" w:hAnsi="Times New Roman" w:cs="Times New Roman"/>
          <w:color w:val="000000"/>
          <w:shd w:val="clear" w:color="auto" w:fill="FFFF00"/>
        </w:rPr>
      </w:pPr>
    </w:p>
    <w:tbl>
      <w:tblPr>
        <w:tblW w:w="0" w:type="auto"/>
        <w:tblInd w:w="55" w:type="dxa"/>
        <w:tblCellMar>
          <w:left w:w="10" w:type="dxa"/>
          <w:right w:w="10" w:type="dxa"/>
        </w:tblCellMar>
        <w:tblLook w:val="04A0" w:firstRow="1" w:lastRow="0" w:firstColumn="1" w:lastColumn="0" w:noHBand="0" w:noVBand="1"/>
      </w:tblPr>
      <w:tblGrid>
        <w:gridCol w:w="16"/>
        <w:gridCol w:w="3596"/>
        <w:gridCol w:w="791"/>
        <w:gridCol w:w="1157"/>
        <w:gridCol w:w="3367"/>
        <w:gridCol w:w="88"/>
      </w:tblGrid>
      <w:tr w:rsidR="00DD18F1" w:rsidRPr="003D714D" w:rsidTr="00197790">
        <w:trPr>
          <w:gridAfter w:val="1"/>
          <w:wAfter w:w="157" w:type="dxa"/>
          <w:trHeight w:val="286"/>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pályázni kívánt intézmények 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382"/>
        </w:trPr>
        <w:tc>
          <w:tcPr>
            <w:tcW w:w="6461" w:type="dxa"/>
            <w:gridSpan w:val="4"/>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ajánlatkérés 1. számú mellékletben megjelölt éríntett járásban intézmények összesített tanulói létszáma:</w:t>
            </w:r>
          </w:p>
        </w:tc>
        <w:tc>
          <w:tcPr>
            <w:tcW w:w="2539" w:type="dxa"/>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bottom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Height w:val="554"/>
        </w:trPr>
        <w:tc>
          <w:tcPr>
            <w:tcW w:w="6461" w:type="dxa"/>
            <w:gridSpan w:val="4"/>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a)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Minőségi kifogás aránya %-</w:t>
            </w:r>
            <w:proofErr w:type="spellStart"/>
            <w:r w:rsidRPr="003D714D">
              <w:rPr>
                <w:rFonts w:ascii="Times New Roman" w:eastAsia="Times New Roman" w:hAnsi="Times New Roman" w:cs="Times New Roman"/>
                <w:color w:val="000000"/>
              </w:rPr>
              <w:t>ban</w:t>
            </w:r>
            <w:proofErr w:type="spellEnd"/>
            <w:r w:rsidRPr="003D714D">
              <w:rPr>
                <w:rFonts w:ascii="Times New Roman" w:eastAsia="Times New Roman" w:hAnsi="Times New Roman" w:cs="Times New Roman"/>
                <w:color w:val="000000"/>
              </w:rPr>
              <w:t xml:space="preserve"> a 2023/2024-es tanév viszonylatában:</w:t>
            </w:r>
          </w:p>
        </w:tc>
        <w:tc>
          <w:tcPr>
            <w:tcW w:w="2539"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9000" w:type="dxa"/>
            <w:gridSpan w:val="5"/>
            <w:tcBorders>
              <w:top w:val="single" w:sz="4" w:space="0" w:color="auto"/>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gridAfter w:val="1"/>
          <w:wAfter w:w="157" w:type="dxa"/>
        </w:trPr>
        <w:tc>
          <w:tcPr>
            <w:tcW w:w="4335" w:type="dxa"/>
            <w:gridSpan w:val="2"/>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b) pontja:</w:t>
            </w:r>
          </w:p>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Az érintett járásba tartozó köznevelési intézmények székhelye szerinti megyében termett vagy előállított szállítandó</w:t>
            </w:r>
            <w:r w:rsidRPr="003D714D">
              <w:rPr>
                <w:rFonts w:ascii="Times New Roman" w:eastAsia="Times New Roman" w:hAnsi="Times New Roman" w:cs="Times New Roman"/>
                <w:color w:val="000000"/>
              </w:rPr>
              <w:br/>
              <w:t xml:space="preserve">termékadagok száma </w:t>
            </w: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10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III.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Height w:val="264"/>
        </w:trPr>
        <w:tc>
          <w:tcPr>
            <w:tcW w:w="4335" w:type="dxa"/>
            <w:gridSpan w:val="2"/>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p>
        </w:tc>
        <w:tc>
          <w:tcPr>
            <w:tcW w:w="2126" w:type="dxa"/>
            <w:gridSpan w:val="2"/>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IV. időszak</w:t>
            </w:r>
          </w:p>
        </w:tc>
        <w:tc>
          <w:tcPr>
            <w:tcW w:w="253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roofErr w:type="gramStart"/>
            <w:r w:rsidRPr="003D714D">
              <w:rPr>
                <w:rFonts w:ascii="Times New Roman" w:eastAsia="Times New Roman" w:hAnsi="Times New Roman" w:cs="Times New Roman"/>
                <w:color w:val="000000"/>
              </w:rPr>
              <w:t>……………</w:t>
            </w:r>
            <w:proofErr w:type="gramEnd"/>
            <w:r w:rsidRPr="003D714D">
              <w:rPr>
                <w:rFonts w:ascii="Times New Roman" w:eastAsia="Times New Roman" w:hAnsi="Times New Roman" w:cs="Times New Roman"/>
                <w:color w:val="000000"/>
              </w:rPr>
              <w:t xml:space="preserve"> adag</w:t>
            </w:r>
          </w:p>
        </w:tc>
      </w:tr>
      <w:tr w:rsidR="00DD18F1" w:rsidRPr="003D714D" w:rsidTr="00197790">
        <w:trPr>
          <w:gridAfter w:val="1"/>
          <w:wAfter w:w="157" w:type="dxa"/>
        </w:trPr>
        <w:tc>
          <w:tcPr>
            <w:tcW w:w="9000" w:type="dxa"/>
            <w:gridSpan w:val="5"/>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center"/>
          </w:tcPr>
          <w:p w:rsidR="00DD18F1" w:rsidRPr="003D714D" w:rsidRDefault="00DD18F1" w:rsidP="00197790">
            <w:pPr>
              <w:tabs>
                <w:tab w:val="center" w:pos="7088"/>
              </w:tabs>
              <w:spacing w:after="0" w:line="240" w:lineRule="auto"/>
              <w:ind w:left="142"/>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Rendelet 6. § (3) bekezdés c) pontja:</w:t>
            </w:r>
            <w:r w:rsidRPr="003D714D">
              <w:rPr>
                <w:rFonts w:ascii="Times New Roman" w:eastAsia="Times New Roman" w:hAnsi="Times New Roman" w:cs="Times New Roman"/>
                <w:color w:val="000000"/>
              </w:rPr>
              <w:br/>
              <w:t xml:space="preserve">A 2023/2024-es tanítási évben a fenntartó által fenntartott köznevelési </w:t>
            </w:r>
            <w:proofErr w:type="gramStart"/>
            <w:r w:rsidRPr="003D714D">
              <w:rPr>
                <w:rFonts w:ascii="Times New Roman" w:eastAsia="Times New Roman" w:hAnsi="Times New Roman" w:cs="Times New Roman"/>
                <w:color w:val="000000"/>
              </w:rPr>
              <w:t>intézményben(</w:t>
            </w:r>
            <w:proofErr w:type="gramEnd"/>
            <w:r w:rsidRPr="003D714D">
              <w:rPr>
                <w:rFonts w:ascii="Times New Roman" w:eastAsia="Times New Roman" w:hAnsi="Times New Roman" w:cs="Times New Roman"/>
                <w:color w:val="000000"/>
              </w:rPr>
              <w:t>/</w:t>
            </w:r>
            <w:proofErr w:type="spellStart"/>
            <w:r w:rsidRPr="003D714D">
              <w:rPr>
                <w:rFonts w:ascii="Times New Roman" w:eastAsia="Times New Roman" w:hAnsi="Times New Roman" w:cs="Times New Roman"/>
                <w:color w:val="000000"/>
              </w:rPr>
              <w:t>ekben</w:t>
            </w:r>
            <w:proofErr w:type="spellEnd"/>
            <w:r w:rsidRPr="003D714D">
              <w:rPr>
                <w:rFonts w:ascii="Times New Roman" w:eastAsia="Times New Roman" w:hAnsi="Times New Roman" w:cs="Times New Roman"/>
                <w:color w:val="000000"/>
              </w:rPr>
              <w:t>) a tanulók zöldség-gyümölcs fogyasztását ösztönző szemléletformálást elősegítő 9. § (4) bekezdése szerinti kísérőintézkedést valósított meg, összhangban az Országos Gyógyszerészeti és Élelmezés-egészségügyi Intézet ajánlásával.</w:t>
            </w:r>
            <w:r w:rsidRPr="003D714D">
              <w:rPr>
                <w:rFonts w:ascii="Times New Roman" w:eastAsia="Times New Roman" w:hAnsi="Times New Roman" w:cs="Times New Roman"/>
                <w:color w:val="000000"/>
              </w:rPr>
              <w:br/>
              <w:t>Amennyiben folyamatban lévő tanítási év során megvalósított kísérőintézkedéseknek az alkalmak és az alkalmanként elért tanulók száma szorzatainak összege alapján számított számának és a kérelmező részére a folyamatban lévő tanítási év vonatkozásában jóváhagyott, a fenntartóval kötött megállapodásokban szereplő, a 2. § (1) bekezdése szerinti tanulók összlétszámának arányát kell figyelembe venni.</w:t>
            </w:r>
            <w:r w:rsidRPr="003D714D">
              <w:rPr>
                <w:rFonts w:ascii="Times New Roman" w:eastAsia="Times New Roman" w:hAnsi="Times New Roman" w:cs="Times New Roman"/>
                <w:color w:val="000000"/>
              </w:rPr>
              <w:br/>
              <w:t xml:space="preserve">Azon kérelmezők esetében, </w:t>
            </w:r>
            <w:proofErr w:type="gramStart"/>
            <w:r w:rsidRPr="003D714D">
              <w:rPr>
                <w:rFonts w:ascii="Times New Roman" w:eastAsia="Times New Roman" w:hAnsi="Times New Roman" w:cs="Times New Roman"/>
                <w:color w:val="000000"/>
              </w:rPr>
              <w:t>akik</w:t>
            </w:r>
            <w:proofErr w:type="gramEnd"/>
            <w:r w:rsidRPr="003D714D">
              <w:rPr>
                <w:rFonts w:ascii="Times New Roman" w:eastAsia="Times New Roman" w:hAnsi="Times New Roman" w:cs="Times New Roman"/>
                <w:color w:val="000000"/>
              </w:rPr>
              <w:t xml:space="preserve"> vagy amelyek a folyamatban lévő tanítási év vonatkozásában nem rendelkeznek jóváhagyott megállapodással, a megállapodás megkötésére vonatkozó, a fenntartóhoz benyújtott ajánlatban szereplő kísérőintézkedéseknek az alkalmak és az alkalmanként elért tanulók száma szorzatainak összege alapján számított számának és a fenntartóhoz benyújtott, a megállapodás megkötésére vonatkozó ajánlatban szereplő, a 2. § (1) bekezdése szerinti tanulók összlétszámának arányát kell figyelembe venni.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hány alkalommal</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xml:space="preserve">alkalmanként hány tanulót érintően </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blPrEx>
          <w:tblCellMar>
            <w:left w:w="70" w:type="dxa"/>
            <w:right w:w="70" w:type="dxa"/>
          </w:tblCellMar>
        </w:tblPrEx>
        <w:trPr>
          <w:gridBefore w:val="1"/>
          <w:wBefore w:w="15" w:type="dxa"/>
          <w:trHeight w:val="300"/>
        </w:trPr>
        <w:tc>
          <w:tcPr>
            <w:tcW w:w="5079" w:type="dxa"/>
            <w:gridSpan w:val="2"/>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tanulók összlétszáma</w:t>
            </w:r>
          </w:p>
        </w:tc>
        <w:tc>
          <w:tcPr>
            <w:tcW w:w="4063" w:type="dxa"/>
            <w:gridSpan w:val="3"/>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ind w:firstLineChars="100" w:firstLine="220"/>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Iskolagyümölcs- és iskolazöldség szállítása</w:t>
      </w: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tbl>
      <w:tblPr>
        <w:tblW w:w="0" w:type="auto"/>
        <w:tblInd w:w="70" w:type="dxa"/>
        <w:tblCellMar>
          <w:left w:w="70" w:type="dxa"/>
          <w:right w:w="70" w:type="dxa"/>
        </w:tblCellMar>
        <w:tblLook w:val="04A0" w:firstRow="1" w:lastRow="0" w:firstColumn="1" w:lastColumn="0" w:noHBand="0" w:noVBand="1"/>
      </w:tblPr>
      <w:tblGrid>
        <w:gridCol w:w="3977"/>
        <w:gridCol w:w="5013"/>
      </w:tblGrid>
      <w:tr w:rsidR="00DD18F1" w:rsidRPr="003D714D" w:rsidTr="00197790">
        <w:trPr>
          <w:trHeight w:val="6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teljesítési időszak alatti szállítások száma; alkalom/hét:</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46"/>
        </w:trPr>
        <w:tc>
          <w:tcPr>
            <w:tcW w:w="0" w:type="auto"/>
            <w:gridSpan w:val="2"/>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r>
      <w:tr w:rsidR="00DD18F1" w:rsidRPr="003D714D" w:rsidTr="00197790">
        <w:trPr>
          <w:trHeight w:val="300"/>
        </w:trPr>
        <w:tc>
          <w:tcPr>
            <w:tcW w:w="0" w:type="auto"/>
            <w:gridSpan w:val="2"/>
            <w:tcBorders>
              <w:top w:val="nil"/>
              <w:left w:val="nil"/>
              <w:bottom w:val="nil"/>
              <w:right w:val="nil"/>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a szállítás időtartama (szeptember első tanítási napjától szeptember utolsó vasárnapjáig) a Rendelet 9.§ (2) bekezdése szerinti:</w:t>
            </w:r>
          </w:p>
        </w:tc>
      </w:tr>
      <w:tr w:rsidR="00DD18F1" w:rsidRPr="003D714D" w:rsidTr="00197790">
        <w:trPr>
          <w:trHeight w:val="300"/>
        </w:trPr>
        <w:tc>
          <w:tcPr>
            <w:tcW w:w="39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single" w:sz="4" w:space="0" w:color="auto"/>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27"/>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1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a szállítás időtartama (szeptember utolsó vasárnapját követő hétfőtől december harmadik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21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6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a szállítás időtartama (január második hétfőjétől március utolsó vasárnapjáig)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88"/>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9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2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00"/>
        </w:trPr>
        <w:tc>
          <w:tcPr>
            <w:tcW w:w="393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p>
        </w:tc>
        <w:tc>
          <w:tcPr>
            <w:tcW w:w="5206" w:type="dxa"/>
            <w:tcBorders>
              <w:top w:val="nil"/>
              <w:left w:val="nil"/>
              <w:bottom w:val="nil"/>
              <w:right w:val="nil"/>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sz w:val="20"/>
                <w:szCs w:val="20"/>
              </w:rPr>
            </w:pPr>
          </w:p>
        </w:tc>
      </w:tr>
      <w:tr w:rsidR="00DD18F1" w:rsidRPr="003D714D" w:rsidTr="0019779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a szállítás időtartama (március utolsó vasárnapját követő hétfőtől április utolsó napját követő vasárnapig) a Rendelet 9.§ (2) bekezdése szerinti:</w:t>
            </w:r>
          </w:p>
        </w:tc>
      </w:tr>
      <w:tr w:rsidR="00DD18F1" w:rsidRPr="003D714D" w:rsidTr="00197790">
        <w:trPr>
          <w:trHeight w:val="300"/>
        </w:trPr>
        <w:tc>
          <w:tcPr>
            <w:tcW w:w="3936" w:type="dxa"/>
            <w:tcBorders>
              <w:top w:val="nil"/>
              <w:left w:val="single" w:sz="4" w:space="0" w:color="auto"/>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Szállítandó termék megnevezése</w:t>
            </w:r>
          </w:p>
        </w:tc>
        <w:tc>
          <w:tcPr>
            <w:tcW w:w="5206" w:type="dxa"/>
            <w:tcBorders>
              <w:top w:val="nil"/>
              <w:left w:val="nil"/>
              <w:bottom w:val="single" w:sz="4" w:space="0" w:color="auto"/>
              <w:right w:val="single" w:sz="4" w:space="0" w:color="auto"/>
            </w:tcBorders>
            <w:shd w:val="clear" w:color="000000" w:fill="E7E6E6"/>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A tanulónként hetente kiosztásra kerülő termék mennyisége (adag/hét), minimum 3 adag</w:t>
            </w:r>
          </w:p>
        </w:tc>
      </w:tr>
      <w:tr w:rsidR="00DD18F1" w:rsidRPr="003D714D" w:rsidTr="00197790">
        <w:trPr>
          <w:trHeight w:val="166"/>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18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20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5206"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both"/>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center"/>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Kisérőintézkedés – Kóstoltatás</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a</w:t>
      </w:r>
      <w:proofErr w:type="gramEnd"/>
      <w:r w:rsidRPr="003D714D">
        <w:rPr>
          <w:rFonts w:ascii="Times New Roman" w:eastAsia="Times New Roman" w:hAnsi="Times New Roman" w:cs="Times New Roman"/>
          <w:i/>
          <w:color w:val="000000"/>
        </w:rPr>
        <w:t>) alkalmanként legalább négy friss termék biztosítása mellett, tanulónként, gyümölcs- és zöldségféleségenként a Rendelet 2. mellékletben meghatározott mennyiségben kell végezni, valamint a termékeket a megállapodásban részletezett, fogyasztásra kész állapotban kell a köznevelési intézmény részére átadni,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b) a kóstoltatott termékek között nem szerepelhet az a termék, amely a program keretében az adott teljesítési időszak során, az adott köznevelési intézményben támogatott termékként kiosztásra kerül,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c) a kóstoltatás végezhető zöldség-gyümölcs termelőkhöz, termelői csoportokhoz, termelői szervezetekhez szervezett tanulmányutak, tankonyhai foglalkozások vagy a köznevelési intézmény által tartott rendezvények, alkalmak keretében,</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lastRenderedPageBreak/>
        <w:t>d) a kóstoltatást ki kell egészíteni a gyümölcs- és zöldségágazatot érintő, valamint a gyümölcs- és zöldségfogyasztás egészségre gyakorolt pozitív hatását kiemelő, hiteles szakmai ismeretek átadásával, pozitív példák bemutatásával,</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roofErr w:type="gramStart"/>
      <w:r w:rsidRPr="003D714D">
        <w:rPr>
          <w:rFonts w:ascii="Times New Roman" w:eastAsia="Times New Roman" w:hAnsi="Times New Roman" w:cs="Times New Roman"/>
          <w:i/>
          <w:color w:val="000000"/>
        </w:rPr>
        <w:t>e</w:t>
      </w:r>
      <w:proofErr w:type="gramEnd"/>
      <w:r w:rsidRPr="003D714D">
        <w:rPr>
          <w:rFonts w:ascii="Times New Roman" w:eastAsia="Times New Roman" w:hAnsi="Times New Roman" w:cs="Times New Roman"/>
          <w:i/>
          <w:color w:val="000000"/>
        </w:rPr>
        <w:t>) a kóstoltatás keretében a tanév során a tanulók zöldség-, gyümölcsfogyasztásának és egészséges életmódjának ösztönzése érdekében verseny, jutalomjáték szervezhető, pályázat írható ki,</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r w:rsidRPr="003D714D">
        <w:rPr>
          <w:rFonts w:ascii="Times New Roman" w:eastAsia="Times New Roman" w:hAnsi="Times New Roman" w:cs="Times New Roman"/>
          <w:i/>
          <w:color w:val="000000"/>
        </w:rPr>
        <w:t xml:space="preserve">f) egy feladatellátási </w:t>
      </w:r>
      <w:proofErr w:type="gramStart"/>
      <w:r w:rsidRPr="003D714D">
        <w:rPr>
          <w:rFonts w:ascii="Times New Roman" w:eastAsia="Times New Roman" w:hAnsi="Times New Roman" w:cs="Times New Roman"/>
          <w:i/>
          <w:color w:val="000000"/>
        </w:rPr>
        <w:t>helyen</w:t>
      </w:r>
      <w:proofErr w:type="gramEnd"/>
      <w:r w:rsidRPr="003D714D">
        <w:rPr>
          <w:rFonts w:ascii="Times New Roman" w:eastAsia="Times New Roman" w:hAnsi="Times New Roman" w:cs="Times New Roman"/>
          <w:i/>
          <w:color w:val="000000"/>
        </w:rPr>
        <w:t xml:space="preserve"> egy napon egy kísérőintézkedés valósítható meg</w:t>
      </w: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tbl>
      <w:tblPr>
        <w:tblW w:w="9586" w:type="dxa"/>
        <w:jc w:val="center"/>
        <w:tblCellMar>
          <w:left w:w="70" w:type="dxa"/>
          <w:right w:w="70" w:type="dxa"/>
        </w:tblCellMar>
        <w:tblLook w:val="04A0" w:firstRow="1" w:lastRow="0" w:firstColumn="1" w:lastColumn="0" w:noHBand="0" w:noVBand="1"/>
      </w:tblPr>
      <w:tblGrid>
        <w:gridCol w:w="4028"/>
        <w:gridCol w:w="1383"/>
        <w:gridCol w:w="2048"/>
        <w:gridCol w:w="2127"/>
      </w:tblGrid>
      <w:tr w:rsidR="00DD18F1" w:rsidRPr="003D714D" w:rsidTr="00197790">
        <w:trPr>
          <w:trHeight w:val="915"/>
          <w:jc w:val="center"/>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Időszakok</w:t>
            </w:r>
          </w:p>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/évenként/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Alkalom</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Elért tanulók száma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jc w:val="center"/>
              <w:rPr>
                <w:rFonts w:ascii="Times New Roman" w:eastAsia="Times New Roman" w:hAnsi="Times New Roman" w:cs="Times New Roman"/>
                <w:color w:val="000000"/>
              </w:rPr>
            </w:pPr>
            <w:r w:rsidRPr="003D714D">
              <w:rPr>
                <w:rFonts w:ascii="Times New Roman" w:eastAsia="Times New Roman" w:hAnsi="Times New Roman" w:cs="Times New Roman"/>
                <w:color w:val="000000"/>
              </w:rPr>
              <w:t>Összes tanuló száma</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Az I. időszakban vállalt kisérőintézkedés, melynek időtartama (szeptember első tanítási napjától szeptember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 időszakban vállalt kisérőintézkedés, melynek időtartama (szeptember utolsó vasárnapját követő hétfőtől december harmadik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III. időszakban vállalt kisérőintézkedés, melynek időtartama (január második hétfőjétől március utolsó vasárnapjáig)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r w:rsidR="00DD18F1" w:rsidRPr="003D714D" w:rsidTr="00197790">
        <w:trPr>
          <w:trHeight w:val="315"/>
          <w:jc w:val="center"/>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A IV. időszakban vállalt kisérőintézkedés, melynek időtartama (március utolsó vasárnapját követő hétfőtől április utolsó napját követő vasárnapig) a Rendelet 9.§ (2) bekezdése szerinti:</w:t>
            </w:r>
          </w:p>
        </w:tc>
        <w:tc>
          <w:tcPr>
            <w:tcW w:w="1383"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048"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DD18F1" w:rsidRPr="003D714D" w:rsidRDefault="00DD18F1" w:rsidP="00197790">
            <w:pPr>
              <w:spacing w:after="0" w:line="240" w:lineRule="auto"/>
              <w:rPr>
                <w:rFonts w:ascii="Times New Roman" w:eastAsia="Times New Roman" w:hAnsi="Times New Roman" w:cs="Times New Roman"/>
                <w:color w:val="000000"/>
              </w:rPr>
            </w:pPr>
            <w:r w:rsidRPr="003D714D">
              <w:rPr>
                <w:rFonts w:ascii="Times New Roman" w:eastAsia="Times New Roman" w:hAnsi="Times New Roman" w:cs="Times New Roman"/>
                <w:color w:val="000000"/>
              </w:rPr>
              <w:t> </w:t>
            </w:r>
          </w:p>
        </w:tc>
      </w:tr>
    </w:tbl>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tabs>
          <w:tab w:val="center" w:pos="7088"/>
        </w:tabs>
        <w:spacing w:after="0" w:line="240" w:lineRule="auto"/>
        <w:ind w:left="142"/>
        <w:jc w:val="both"/>
        <w:rPr>
          <w:rFonts w:ascii="Times New Roman" w:eastAsia="Times New Roman" w:hAnsi="Times New Roman" w:cs="Times New Roman"/>
          <w:i/>
          <w:color w:val="000000"/>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Kelt. …</w:t>
      </w:r>
      <w:proofErr w:type="gramStart"/>
      <w:r w:rsidRPr="003D714D">
        <w:rPr>
          <w:rFonts w:ascii="Times New Roman" w:hAnsi="Times New Roman" w:cs="Times New Roman"/>
        </w:rPr>
        <w:t>….,</w:t>
      </w:r>
      <w:proofErr w:type="gramEnd"/>
      <w:r w:rsidRPr="003D714D">
        <w:rPr>
          <w:rFonts w:ascii="Times New Roman" w:hAnsi="Times New Roman" w:cs="Times New Roman"/>
        </w:rPr>
        <w:t xml:space="preserve"> 2024. …………hó …..napján. </w:t>
      </w: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p>
    <w:p w:rsidR="00DD18F1" w:rsidRPr="003D714D" w:rsidRDefault="00DD18F1" w:rsidP="00DD18F1">
      <w:pPr>
        <w:rPr>
          <w:rFonts w:ascii="Times New Roman" w:hAnsi="Times New Roman" w:cs="Times New Roman"/>
        </w:rPr>
      </w:pP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w:t>
      </w:r>
    </w:p>
    <w:p w:rsidR="00DD18F1" w:rsidRPr="003D714D" w:rsidRDefault="00DD18F1" w:rsidP="00DD18F1">
      <w:pPr>
        <w:rPr>
          <w:rFonts w:ascii="Times New Roman" w:hAnsi="Times New Roman" w:cs="Times New Roman"/>
        </w:rPr>
      </w:pPr>
      <w:r w:rsidRPr="003D714D">
        <w:rPr>
          <w:rFonts w:ascii="Times New Roman" w:hAnsi="Times New Roman" w:cs="Times New Roman"/>
        </w:rPr>
        <w:tab/>
        <w:t xml:space="preserve">         </w:t>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r>
      <w:r w:rsidRPr="003D714D">
        <w:rPr>
          <w:rFonts w:ascii="Times New Roman" w:hAnsi="Times New Roman" w:cs="Times New Roman"/>
        </w:rPr>
        <w:tab/>
        <w:t>Cégszerűaláírás</w:t>
      </w:r>
    </w:p>
    <w:p w:rsidR="00DD18F1" w:rsidRPr="003D714D" w:rsidRDefault="00DD18F1" w:rsidP="00DD18F1">
      <w:pPr>
        <w:rPr>
          <w:rFonts w:ascii="Times New Roman" w:hAnsi="Times New Roman" w:cs="Times New Roman"/>
        </w:rPr>
      </w:pPr>
    </w:p>
    <w:p w:rsidR="00DD18F1" w:rsidRDefault="00DD18F1" w:rsidP="00DD18F1">
      <w:bookmarkStart w:id="0" w:name="_GoBack"/>
      <w:bookmarkEnd w:id="0"/>
    </w:p>
    <w:p w:rsidR="00DD18F1" w:rsidRDefault="00DD18F1" w:rsidP="00DD18F1">
      <w:pPr>
        <w:tabs>
          <w:tab w:val="center" w:pos="7088"/>
        </w:tabs>
        <w:spacing w:after="0" w:line="240" w:lineRule="auto"/>
        <w:ind w:left="720"/>
        <w:jc w:val="both"/>
        <w:rPr>
          <w:rFonts w:ascii="Times New Roman" w:eastAsia="Times New Roman" w:hAnsi="Times New Roman" w:cs="Times New Roman"/>
          <w:color w:val="000000"/>
        </w:rPr>
      </w:pPr>
    </w:p>
    <w:p w:rsidR="001D27C8" w:rsidRDefault="008376D4"/>
    <w:sectPr w:rsidR="001D27C8" w:rsidSect="008E1A20">
      <w:headerReference w:type="default" r:id="rId7"/>
      <w:footerReference w:type="default" r:id="rId8"/>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D4" w:rsidRDefault="008376D4" w:rsidP="008376D4">
      <w:pPr>
        <w:spacing w:after="0" w:line="240" w:lineRule="auto"/>
      </w:pPr>
      <w:r>
        <w:separator/>
      </w:r>
    </w:p>
  </w:endnote>
  <w:endnote w:type="continuationSeparator" w:id="0">
    <w:p w:rsidR="008376D4" w:rsidRDefault="008376D4" w:rsidP="0083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A1" w:rsidRPr="005B3A5A" w:rsidRDefault="008376D4" w:rsidP="00C02BA1">
    <w:pPr>
      <w:spacing w:after="0" w:line="240" w:lineRule="auto"/>
      <w:jc w:val="center"/>
      <w:rPr>
        <w:rFonts w:ascii="Bookman Old Style" w:eastAsia="Times New Roman" w:hAnsi="Bookman Old Style" w:cs="Times New Roman"/>
        <w:sz w:val="20"/>
        <w:szCs w:val="20"/>
      </w:rPr>
    </w:pPr>
    <w:r w:rsidRPr="005B3A5A">
      <w:rPr>
        <w:rFonts w:ascii="Bookman Old Style" w:eastAsia="Times New Roman" w:hAnsi="Bookman Old Style" w:cs="Times New Roman"/>
        <w:sz w:val="20"/>
        <w:szCs w:val="20"/>
      </w:rPr>
      <w:t>Székhely: 5600 Békéscsaba, Kiss Ernő utca 3.</w:t>
    </w:r>
  </w:p>
  <w:p w:rsidR="00C02BA1" w:rsidRPr="005B3A5A" w:rsidRDefault="008376D4" w:rsidP="00C02BA1">
    <w:pPr>
      <w:spacing w:after="0" w:line="240" w:lineRule="auto"/>
      <w:jc w:val="center"/>
      <w:rPr>
        <w:rFonts w:ascii="Bookman Old Style" w:eastAsia="Times New Roman" w:hAnsi="Bookman Old Style" w:cs="Times New Roman"/>
        <w:sz w:val="20"/>
        <w:szCs w:val="20"/>
      </w:rPr>
    </w:pPr>
    <w:r w:rsidRPr="005B3A5A">
      <w:rPr>
        <w:rFonts w:ascii="Bookman Old Style" w:eastAsia="Times New Roman" w:hAnsi="Bookman Old Style" w:cs="Times New Roman"/>
        <w:sz w:val="20"/>
        <w:szCs w:val="20"/>
      </w:rPr>
      <w:t>Telefon: 06-66-795-215</w:t>
    </w:r>
  </w:p>
  <w:p w:rsidR="00C02BA1" w:rsidRDefault="008376D4" w:rsidP="00C02BA1">
    <w:pPr>
      <w:pStyle w:val="llb"/>
      <w:jc w:val="center"/>
    </w:pPr>
    <w:r w:rsidRPr="005B3A5A">
      <w:rPr>
        <w:rFonts w:ascii="Bookman Old Style" w:eastAsia="Times New Roman" w:hAnsi="Bookman Old Style" w:cs="Times New Roman"/>
        <w:sz w:val="20"/>
        <w:szCs w:val="20"/>
      </w:rPr>
      <w:t>E-mail: bekescsaba@kk.gov.hu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D4" w:rsidRDefault="008376D4" w:rsidP="008376D4">
      <w:pPr>
        <w:spacing w:after="0" w:line="240" w:lineRule="auto"/>
      </w:pPr>
      <w:r>
        <w:separator/>
      </w:r>
    </w:p>
  </w:footnote>
  <w:footnote w:type="continuationSeparator" w:id="0">
    <w:p w:rsidR="008376D4" w:rsidRDefault="008376D4" w:rsidP="0083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5" w:rsidRDefault="008376D4" w:rsidP="00C02BA1">
    <w:pPr>
      <w:pStyle w:val="lfej"/>
      <w:jc w:val="center"/>
      <w:rPr>
        <w:rFonts w:ascii="Times New Roman" w:hAnsi="Times New Roman" w:cs="Times New Roman"/>
        <w:sz w:val="18"/>
        <w:szCs w:val="18"/>
      </w:rPr>
    </w:pPr>
    <w:r>
      <w:rPr>
        <w:rFonts w:ascii="Times New Roman" w:hAnsi="Times New Roman" w:cs="Times New Roman"/>
        <w:b/>
        <w:noProof/>
      </w:rPr>
      <w:drawing>
        <wp:anchor distT="0" distB="0" distL="114300" distR="114300" simplePos="0" relativeHeight="251659264" behindDoc="1" locked="0" layoutInCell="1" allowOverlap="1" wp14:anchorId="291EE254" wp14:editId="20DD6E55">
          <wp:simplePos x="0" y="0"/>
          <wp:positionH relativeFrom="column">
            <wp:posOffset>13970</wp:posOffset>
          </wp:positionH>
          <wp:positionV relativeFrom="paragraph">
            <wp:posOffset>-322580</wp:posOffset>
          </wp:positionV>
          <wp:extent cx="5720715" cy="841248"/>
          <wp:effectExtent l="0" t="0" r="0" b="0"/>
          <wp:wrapTight wrapText="bothSides">
            <wp:wrapPolygon edited="0">
              <wp:start x="0" y="0"/>
              <wp:lineTo x="0" y="21045"/>
              <wp:lineTo x="21506" y="21045"/>
              <wp:lineTo x="21506"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715" cy="841248"/>
                  </a:xfrm>
                  <a:prstGeom prst="rect">
                    <a:avLst/>
                  </a:prstGeom>
                  <a:noFill/>
                </pic:spPr>
              </pic:pic>
            </a:graphicData>
          </a:graphic>
          <wp14:sizeRelH relativeFrom="page">
            <wp14:pctWidth>0</wp14:pctWidth>
          </wp14:sizeRelH>
          <wp14:sizeRelV relativeFrom="page">
            <wp14:pctHeight>0</wp14:pctHeight>
          </wp14:sizeRelV>
        </wp:anchor>
      </w:drawing>
    </w:r>
  </w:p>
  <w:p w:rsidR="00C02BA1" w:rsidRPr="00C02BA1" w:rsidRDefault="008376D4" w:rsidP="00C02BA1">
    <w:pPr>
      <w:pStyle w:val="lfej"/>
      <w:jc w:val="center"/>
      <w:rPr>
        <w:rFonts w:ascii="Times New Roman" w:hAnsi="Times New Roman" w:cs="Times New Roman"/>
      </w:rPr>
    </w:pPr>
    <w:r w:rsidRPr="00A7033C">
      <w:rPr>
        <w:rFonts w:ascii="Times New Roman" w:hAnsi="Times New Roman" w:cs="Times New Roman"/>
        <w:sz w:val="18"/>
        <w:szCs w:val="18"/>
      </w:rPr>
      <w:t>Békéscsabai Tankerületi Központ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D61"/>
    <w:multiLevelType w:val="multilevel"/>
    <w:tmpl w:val="D2A0D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03370E"/>
    <w:multiLevelType w:val="multilevel"/>
    <w:tmpl w:val="920EB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E7055"/>
    <w:multiLevelType w:val="multilevel"/>
    <w:tmpl w:val="7DE41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C62404"/>
    <w:multiLevelType w:val="multilevel"/>
    <w:tmpl w:val="CCD0E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F1"/>
    <w:rsid w:val="001B3CA6"/>
    <w:rsid w:val="003E627B"/>
    <w:rsid w:val="008376D4"/>
    <w:rsid w:val="00DD1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7370"/>
  <w15:chartTrackingRefBased/>
  <w15:docId w15:val="{FC79F24D-601D-412E-953D-7641CC28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18F1"/>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D18F1"/>
    <w:pPr>
      <w:tabs>
        <w:tab w:val="center" w:pos="4536"/>
        <w:tab w:val="right" w:pos="9072"/>
      </w:tabs>
      <w:spacing w:after="0" w:line="240" w:lineRule="auto"/>
    </w:pPr>
  </w:style>
  <w:style w:type="character" w:customStyle="1" w:styleId="lfejChar">
    <w:name w:val="Élőfej Char"/>
    <w:basedOn w:val="Bekezdsalapbettpusa"/>
    <w:link w:val="lfej"/>
    <w:uiPriority w:val="99"/>
    <w:rsid w:val="00DD18F1"/>
    <w:rPr>
      <w:rFonts w:eastAsiaTheme="minorEastAsia"/>
      <w:lang w:eastAsia="hu-HU"/>
    </w:rPr>
  </w:style>
  <w:style w:type="paragraph" w:styleId="llb">
    <w:name w:val="footer"/>
    <w:basedOn w:val="Norml"/>
    <w:link w:val="llbChar"/>
    <w:uiPriority w:val="99"/>
    <w:unhideWhenUsed/>
    <w:rsid w:val="00DD18F1"/>
    <w:pPr>
      <w:tabs>
        <w:tab w:val="center" w:pos="4536"/>
        <w:tab w:val="right" w:pos="9072"/>
      </w:tabs>
      <w:spacing w:after="0" w:line="240" w:lineRule="auto"/>
    </w:pPr>
  </w:style>
  <w:style w:type="character" w:customStyle="1" w:styleId="llbChar">
    <w:name w:val="Élőláb Char"/>
    <w:basedOn w:val="Bekezdsalapbettpusa"/>
    <w:link w:val="llb"/>
    <w:uiPriority w:val="99"/>
    <w:rsid w:val="00DD18F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3501</Words>
  <Characters>24160</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Tordai Ildikó</dc:creator>
  <cp:keywords/>
  <dc:description/>
  <cp:lastModifiedBy>Tordai Ildikó</cp:lastModifiedBy>
  <cp:revision>2</cp:revision>
  <dcterms:created xsi:type="dcterms:W3CDTF">2024-02-28T13:10:00Z</dcterms:created>
  <dcterms:modified xsi:type="dcterms:W3CDTF">2024-02-28T13:11:00Z</dcterms:modified>
</cp:coreProperties>
</file>