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3" w:rsidRDefault="006D4513" w:rsidP="006D4513">
      <w:pPr>
        <w:jc w:val="center"/>
        <w:rPr>
          <w:b/>
        </w:rPr>
      </w:pPr>
    </w:p>
    <w:p w:rsidR="006D4513" w:rsidRDefault="00E43634" w:rsidP="006D4513">
      <w:pPr>
        <w:jc w:val="center"/>
        <w:rPr>
          <w:b/>
        </w:rPr>
      </w:pPr>
      <w:r w:rsidRPr="006D4513">
        <w:rPr>
          <w:b/>
        </w:rPr>
        <w:t xml:space="preserve">Felolvasólap a Miskolci Tankerületi Központ iskolagyümölcs pályázatához </w:t>
      </w:r>
    </w:p>
    <w:p w:rsidR="005441D8" w:rsidRPr="006D4513" w:rsidRDefault="00E43634" w:rsidP="006D4513">
      <w:pPr>
        <w:jc w:val="center"/>
        <w:rPr>
          <w:b/>
        </w:rPr>
      </w:pPr>
      <w:proofErr w:type="gramStart"/>
      <w:r w:rsidRPr="006D4513">
        <w:rPr>
          <w:b/>
        </w:rPr>
        <w:t>a</w:t>
      </w:r>
      <w:proofErr w:type="gramEnd"/>
      <w:r w:rsidRPr="006D4513">
        <w:rPr>
          <w:b/>
        </w:rPr>
        <w:t xml:space="preserve"> 202</w:t>
      </w:r>
      <w:r w:rsidR="00A703B3">
        <w:rPr>
          <w:b/>
        </w:rPr>
        <w:t>5</w:t>
      </w:r>
      <w:r w:rsidRPr="006D4513">
        <w:rPr>
          <w:b/>
        </w:rPr>
        <w:t>/202</w:t>
      </w:r>
      <w:r w:rsidR="00A703B3">
        <w:rPr>
          <w:b/>
        </w:rPr>
        <w:t>6</w:t>
      </w:r>
      <w:r w:rsidRPr="006D4513">
        <w:rPr>
          <w:b/>
        </w:rPr>
        <w:t>. tanévre</w:t>
      </w:r>
    </w:p>
    <w:p w:rsidR="00E43634" w:rsidRDefault="00E4363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0"/>
        <w:gridCol w:w="4342"/>
      </w:tblGrid>
      <w:tr w:rsidR="00D52E1A" w:rsidTr="00A82021">
        <w:tc>
          <w:tcPr>
            <w:tcW w:w="4786" w:type="dxa"/>
          </w:tcPr>
          <w:p w:rsidR="00D52E1A" w:rsidRDefault="00D52E1A">
            <w:r>
              <w:t>Cég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AB547B">
        <w:tc>
          <w:tcPr>
            <w:tcW w:w="4786" w:type="dxa"/>
          </w:tcPr>
          <w:p w:rsidR="00D52E1A" w:rsidRDefault="00D52E1A">
            <w:r>
              <w:t>Adószáma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5B7C32">
        <w:tc>
          <w:tcPr>
            <w:tcW w:w="4786" w:type="dxa"/>
          </w:tcPr>
          <w:p w:rsidR="00D52E1A" w:rsidRDefault="00D52E1A">
            <w:r>
              <w:t>MVH ügyfél azonosító (</w:t>
            </w:r>
            <w:proofErr w:type="spellStart"/>
            <w:r>
              <w:t>reg.száma</w:t>
            </w:r>
            <w:proofErr w:type="spellEnd"/>
            <w:r>
              <w:t>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905C32">
        <w:tc>
          <w:tcPr>
            <w:tcW w:w="4786" w:type="dxa"/>
          </w:tcPr>
          <w:p w:rsidR="00D52E1A" w:rsidRDefault="00D52E1A">
            <w:r>
              <w:t>székhelye: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B41C29">
        <w:tc>
          <w:tcPr>
            <w:tcW w:w="4786" w:type="dxa"/>
          </w:tcPr>
          <w:p w:rsidR="00D52E1A" w:rsidRDefault="00D52E1A">
            <w:proofErr w:type="gramStart"/>
            <w:r>
              <w:t>Telephelye(</w:t>
            </w:r>
            <w:proofErr w:type="gramEnd"/>
            <w:r>
              <w:t>k) címe, ebből a pályázott intézmény székhelye szerinti azonos megyében lévő jelzése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7B416E">
        <w:tc>
          <w:tcPr>
            <w:tcW w:w="4786" w:type="dxa"/>
          </w:tcPr>
          <w:p w:rsidR="00D52E1A" w:rsidRDefault="00D52E1A">
            <w:r>
              <w:t>Képviselő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EA79F6">
        <w:tc>
          <w:tcPr>
            <w:tcW w:w="4786" w:type="dxa"/>
          </w:tcPr>
          <w:p w:rsidR="00D52E1A" w:rsidRDefault="00D52E1A">
            <w:r>
              <w:t>Képviselő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6757DA">
        <w:tc>
          <w:tcPr>
            <w:tcW w:w="4786" w:type="dxa"/>
          </w:tcPr>
          <w:p w:rsidR="00D52E1A" w:rsidRDefault="00D52E1A">
            <w:r>
              <w:t>Kapcsolattartó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C0613B">
        <w:tc>
          <w:tcPr>
            <w:tcW w:w="4786" w:type="dxa"/>
          </w:tcPr>
          <w:p w:rsidR="00D52E1A" w:rsidRDefault="00D52E1A">
            <w:r>
              <w:t>Kapcsolattartó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</w:tbl>
    <w:p w:rsidR="00E43634" w:rsidRDefault="00E43634"/>
    <w:p w:rsidR="006D4513" w:rsidRDefault="006D451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79"/>
        <w:gridCol w:w="974"/>
        <w:gridCol w:w="976"/>
        <w:gridCol w:w="1833"/>
      </w:tblGrid>
      <w:tr w:rsidR="00A703B3" w:rsidTr="00A703B3">
        <w:tc>
          <w:tcPr>
            <w:tcW w:w="5279" w:type="dxa"/>
          </w:tcPr>
          <w:p w:rsidR="006D4513" w:rsidRPr="00A703B3" w:rsidRDefault="00A703B3" w:rsidP="00A703B3">
            <w:pPr>
              <w:jc w:val="center"/>
              <w:rPr>
                <w:b/>
              </w:rPr>
            </w:pPr>
            <w:r w:rsidRPr="00A703B3">
              <w:rPr>
                <w:b/>
              </w:rPr>
              <w:t xml:space="preserve">BENYÚJTOTT AJÁNLAT </w:t>
            </w:r>
            <w:proofErr w:type="gramStart"/>
            <w:r w:rsidRPr="00A703B3">
              <w:rPr>
                <w:b/>
              </w:rPr>
              <w:t>A</w:t>
            </w:r>
            <w:proofErr w:type="gramEnd"/>
            <w:r w:rsidRPr="00A703B3">
              <w:rPr>
                <w:b/>
              </w:rPr>
              <w:t xml:space="preserve"> VONTAKOZÓ INFORMÁCIÓKRA NYILATKOZATTAL RENDELKEZIK:</w:t>
            </w:r>
          </w:p>
        </w:tc>
        <w:tc>
          <w:tcPr>
            <w:tcW w:w="974" w:type="dxa"/>
          </w:tcPr>
          <w:p w:rsidR="006D4513" w:rsidRPr="00A703B3" w:rsidRDefault="00A703B3" w:rsidP="00A703B3">
            <w:pPr>
              <w:jc w:val="center"/>
              <w:rPr>
                <w:b/>
              </w:rPr>
            </w:pPr>
            <w:r w:rsidRPr="00A703B3">
              <w:rPr>
                <w:b/>
              </w:rPr>
              <w:t>igen</w:t>
            </w:r>
          </w:p>
        </w:tc>
        <w:tc>
          <w:tcPr>
            <w:tcW w:w="976" w:type="dxa"/>
          </w:tcPr>
          <w:p w:rsidR="006D4513" w:rsidRPr="00A703B3" w:rsidRDefault="00A703B3" w:rsidP="00A703B3">
            <w:pPr>
              <w:jc w:val="center"/>
              <w:rPr>
                <w:b/>
              </w:rPr>
            </w:pPr>
            <w:r w:rsidRPr="00A703B3">
              <w:rPr>
                <w:b/>
              </w:rPr>
              <w:t>nem</w:t>
            </w:r>
          </w:p>
        </w:tc>
        <w:tc>
          <w:tcPr>
            <w:tcW w:w="1833" w:type="dxa"/>
          </w:tcPr>
          <w:p w:rsidR="006D4513" w:rsidRPr="00A703B3" w:rsidRDefault="00A703B3" w:rsidP="00A703B3">
            <w:pPr>
              <w:jc w:val="center"/>
              <w:rPr>
                <w:b/>
              </w:rPr>
            </w:pPr>
            <w:r w:rsidRPr="00A703B3">
              <w:rPr>
                <w:b/>
              </w:rPr>
              <w:t>egyéb, éspedig</w:t>
            </w:r>
            <w:r>
              <w:rPr>
                <w:rStyle w:val="Lbjegyzet-hivatkozs"/>
                <w:b/>
              </w:rPr>
              <w:footnoteReference w:id="1"/>
            </w:r>
          </w:p>
        </w:tc>
      </w:tr>
      <w:tr w:rsidR="00A703B3" w:rsidTr="00A703B3">
        <w:tc>
          <w:tcPr>
            <w:tcW w:w="5279" w:type="dxa"/>
          </w:tcPr>
          <w:p w:rsidR="00A703B3" w:rsidRP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A703B3">
              <w:rPr>
                <w:rFonts w:ascii="Verdana" w:hAnsi="Verdana" w:cs="Verdana"/>
                <w:bCs/>
                <w:sz w:val="20"/>
                <w:szCs w:val="20"/>
              </w:rPr>
              <w:t xml:space="preserve">az ajánlatkérő fenntartásában lévő összes intézmény ellátásának vállalása, </w:t>
            </w:r>
          </w:p>
          <w:p w:rsidR="006D4513" w:rsidRDefault="006D4513" w:rsidP="006E6BBC">
            <w:pPr>
              <w:jc w:val="both"/>
            </w:pPr>
          </w:p>
        </w:tc>
        <w:tc>
          <w:tcPr>
            <w:tcW w:w="974" w:type="dxa"/>
          </w:tcPr>
          <w:p w:rsidR="006D4513" w:rsidRDefault="006D4513" w:rsidP="00A63256"/>
        </w:tc>
        <w:tc>
          <w:tcPr>
            <w:tcW w:w="976" w:type="dxa"/>
          </w:tcPr>
          <w:p w:rsidR="006D4513" w:rsidRDefault="006D4513" w:rsidP="00A63256"/>
        </w:tc>
        <w:tc>
          <w:tcPr>
            <w:tcW w:w="1833" w:type="dxa"/>
          </w:tcPr>
          <w:p w:rsidR="006D4513" w:rsidRDefault="006D4513" w:rsidP="00A63256"/>
        </w:tc>
      </w:tr>
      <w:tr w:rsidR="00A703B3" w:rsidTr="00A703B3">
        <w:tc>
          <w:tcPr>
            <w:tcW w:w="5279" w:type="dxa"/>
          </w:tcPr>
          <w:p w:rsidR="006D4513" w:rsidRDefault="00A703B3" w:rsidP="006E6BBC">
            <w:pPr>
              <w:jc w:val="both"/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az AM rendelet 4. § (5) bekezdés eb) pont szerint </w:t>
            </w:r>
            <w:r w:rsidRPr="00A11324">
              <w:rPr>
                <w:rFonts w:ascii="Verdana" w:hAnsi="Verdana" w:cs="Verdana"/>
                <w:bCs/>
                <w:sz w:val="20"/>
                <w:szCs w:val="20"/>
              </w:rPr>
              <w:t xml:space="preserve">a kiosztásra kerülő friss termék, valamint a zöldség- és </w:t>
            </w:r>
            <w:proofErr w:type="spellStart"/>
            <w:r w:rsidRPr="00A11324">
              <w:rPr>
                <w:rFonts w:ascii="Verdana" w:hAnsi="Verdana" w:cs="Verdana"/>
                <w:bCs/>
                <w:sz w:val="20"/>
                <w:szCs w:val="20"/>
              </w:rPr>
              <w:t>gyümölcslevek</w:t>
            </w:r>
            <w:proofErr w:type="spellEnd"/>
            <w:r w:rsidRPr="00A11324">
              <w:rPr>
                <w:rFonts w:ascii="Verdana" w:hAnsi="Verdana" w:cs="Verdana"/>
                <w:bCs/>
                <w:sz w:val="20"/>
                <w:szCs w:val="20"/>
              </w:rPr>
              <w:t xml:space="preserve"> előállításához felhasznált alapanyag legalább 50% mennyiségben saját termék</w:t>
            </w:r>
          </w:p>
        </w:tc>
        <w:tc>
          <w:tcPr>
            <w:tcW w:w="974" w:type="dxa"/>
          </w:tcPr>
          <w:p w:rsidR="006D4513" w:rsidRDefault="006D4513"/>
        </w:tc>
        <w:tc>
          <w:tcPr>
            <w:tcW w:w="976" w:type="dxa"/>
          </w:tcPr>
          <w:p w:rsidR="006D4513" w:rsidRDefault="006D4513"/>
        </w:tc>
        <w:tc>
          <w:tcPr>
            <w:tcW w:w="1833" w:type="dxa"/>
          </w:tcPr>
          <w:p w:rsidR="006D4513" w:rsidRDefault="006D4513"/>
        </w:tc>
      </w:tr>
      <w:tr w:rsidR="00A703B3" w:rsidTr="00A703B3">
        <w:tc>
          <w:tcPr>
            <w:tcW w:w="5279" w:type="dxa"/>
          </w:tcPr>
          <w:p w:rsidR="006D4513" w:rsidRDefault="00A703B3" w:rsidP="006E6BBC">
            <w:pPr>
              <w:jc w:val="both"/>
            </w:pPr>
            <w:r w:rsidRPr="00367ACC">
              <w:rPr>
                <w:rFonts w:ascii="Verdana" w:hAnsi="Verdana" w:cs="Verdana"/>
                <w:bCs/>
                <w:sz w:val="20"/>
                <w:szCs w:val="20"/>
              </w:rPr>
              <w:t>az AM rendelet 14. § (1) bekezdése alapján a tanulónként kiosztható termék mennyisége hetente legfeljebb négy adag. Hetente legalább két féle terméket kell kiosztani. Az egész alma és a szeletelt alma egyféle terméknek minősül. A kiosztott termékféléknek a szállítási időszakon belül hetenként azonosnak kell lennie</w:t>
            </w:r>
          </w:p>
        </w:tc>
        <w:tc>
          <w:tcPr>
            <w:tcW w:w="974" w:type="dxa"/>
          </w:tcPr>
          <w:p w:rsidR="006D4513" w:rsidRDefault="006D4513"/>
        </w:tc>
        <w:tc>
          <w:tcPr>
            <w:tcW w:w="976" w:type="dxa"/>
          </w:tcPr>
          <w:p w:rsidR="006D4513" w:rsidRDefault="006D4513"/>
        </w:tc>
        <w:tc>
          <w:tcPr>
            <w:tcW w:w="1833" w:type="dxa"/>
          </w:tcPr>
          <w:p w:rsidR="006D4513" w:rsidRDefault="006D4513"/>
        </w:tc>
      </w:tr>
      <w:tr w:rsidR="00A703B3" w:rsidTr="00A703B3">
        <w:tc>
          <w:tcPr>
            <w:tcW w:w="5279" w:type="dxa"/>
          </w:tcPr>
          <w:p w:rsidR="006D4513" w:rsidRDefault="00A703B3" w:rsidP="006E6BBC">
            <w:pPr>
              <w:jc w:val="both"/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re</w:t>
            </w:r>
            <w:r w:rsidRPr="00367ACC">
              <w:rPr>
                <w:rFonts w:ascii="Verdana" w:hAnsi="Verdana" w:cs="Verdana"/>
                <w:bCs/>
                <w:sz w:val="20"/>
                <w:szCs w:val="20"/>
              </w:rPr>
              <w:t>ndelkezzen a Kincstárnak a programban történő részvételre vonatkozó előzetes jóváhagyásával, illetőleg megfeleljen az AM rendelet 4. § (2) bekezdése szerinti előzetes jóváhagyás feltételeinek</w:t>
            </w:r>
          </w:p>
        </w:tc>
        <w:tc>
          <w:tcPr>
            <w:tcW w:w="974" w:type="dxa"/>
          </w:tcPr>
          <w:p w:rsidR="006D4513" w:rsidRDefault="006D4513"/>
        </w:tc>
        <w:tc>
          <w:tcPr>
            <w:tcW w:w="976" w:type="dxa"/>
          </w:tcPr>
          <w:p w:rsidR="006D4513" w:rsidRDefault="006D4513"/>
        </w:tc>
        <w:tc>
          <w:tcPr>
            <w:tcW w:w="1833" w:type="dxa"/>
          </w:tcPr>
          <w:p w:rsidR="006D4513" w:rsidRDefault="006D4513"/>
        </w:tc>
      </w:tr>
      <w:tr w:rsidR="00A703B3" w:rsidTr="00A703B3">
        <w:tc>
          <w:tcPr>
            <w:tcW w:w="5279" w:type="dxa"/>
          </w:tcPr>
          <w:p w:rsidR="006D4513" w:rsidRDefault="00A703B3" w:rsidP="006E6BBC">
            <w:pPr>
              <w:jc w:val="both"/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az AM rendelet 5. § (1b) alapján Tankerületi Központ fenntartó esetén egy kérelmező legfeljebb tizenkét tankerületi központtal szerződhet, és ezen felső korlát figyelembevételénél a kapcsolt vállalkozásnak minősülő kérelmező egy kérelmezőnek számít</w:t>
            </w:r>
          </w:p>
        </w:tc>
        <w:tc>
          <w:tcPr>
            <w:tcW w:w="974" w:type="dxa"/>
          </w:tcPr>
          <w:p w:rsidR="006D4513" w:rsidRDefault="006D4513"/>
        </w:tc>
        <w:tc>
          <w:tcPr>
            <w:tcW w:w="976" w:type="dxa"/>
          </w:tcPr>
          <w:p w:rsidR="006D4513" w:rsidRDefault="006D4513"/>
        </w:tc>
        <w:tc>
          <w:tcPr>
            <w:tcW w:w="1833" w:type="dxa"/>
          </w:tcPr>
          <w:p w:rsidR="006D4513" w:rsidRDefault="006D451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sz w:val="20"/>
                <w:szCs w:val="20"/>
              </w:rPr>
              <w:lastRenderedPageBreak/>
              <w:t>széles termékkínálattal rendelkezik, kínálata termék</w:t>
            </w:r>
            <w:proofErr w:type="gramStart"/>
            <w:r w:rsidRPr="00367ACC">
              <w:rPr>
                <w:rFonts w:ascii="Verdana" w:hAnsi="Verdana" w:cs="Verdana"/>
                <w:sz w:val="20"/>
                <w:szCs w:val="20"/>
              </w:rPr>
              <w:t>variációkat</w:t>
            </w:r>
            <w:proofErr w:type="gramEnd"/>
            <w:r w:rsidRPr="00367ACC">
              <w:rPr>
                <w:rFonts w:ascii="Verdana" w:hAnsi="Verdana" w:cs="Verdana"/>
                <w:sz w:val="20"/>
                <w:szCs w:val="20"/>
              </w:rPr>
              <w:t>, különféle termékkombinációkat tartalmaz (termékcsomagok/termékvariációk száma, ajánlat az AM rendelet 1. sz. mellékletében felsorolt termékekre adható KIVÉTEL: 1.6. földieper, 1.7. cseresznye, 3.2. sárgarépa, 3.4. karalábé),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sz w:val="20"/>
                <w:szCs w:val="20"/>
              </w:rPr>
              <w:t>tanulónként hetente négy adag, hetente kettőnél többféle termék kiszállítását vállalja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sz w:val="20"/>
                <w:szCs w:val="20"/>
              </w:rPr>
              <w:t>a tanítási évben a négy teljesítési időszakban az AM rendelet 9.§ (3) bekezdésben meghatározott szállítási hetek számát meghaladóan vállal szállítást (szállítási időszakonként vállalt hetek száma)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sz w:val="20"/>
                <w:szCs w:val="20"/>
              </w:rPr>
              <w:t>termőterület, termelő üzem megtekintését tanulmányút keretében biztosítja az intézmények tanulóinak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sz w:val="20"/>
                <w:szCs w:val="20"/>
              </w:rPr>
              <w:t xml:space="preserve">a termék előállítását, termelő tevékenységet, </w:t>
            </w:r>
            <w:proofErr w:type="spellStart"/>
            <w:r w:rsidRPr="00367ACC">
              <w:rPr>
                <w:rFonts w:ascii="Verdana" w:hAnsi="Verdana" w:cs="Verdana"/>
                <w:sz w:val="20"/>
                <w:szCs w:val="20"/>
              </w:rPr>
              <w:t>temékkínálatot</w:t>
            </w:r>
            <w:proofErr w:type="spellEnd"/>
            <w:r w:rsidRPr="00367ACC">
              <w:rPr>
                <w:rFonts w:ascii="Verdana" w:hAnsi="Verdana" w:cs="Verdana"/>
                <w:sz w:val="20"/>
                <w:szCs w:val="20"/>
              </w:rPr>
              <w:t xml:space="preserve"> bemutató honlapot működtet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sz w:val="20"/>
                <w:szCs w:val="20"/>
              </w:rPr>
              <w:t>a termékeit, a termékek tárolási körülményeit bemutatja ajánlatában (választékok felsorolása, jól átgondolt fogyasztást ösztönző megoldások, kampány/program)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sz w:val="20"/>
                <w:szCs w:val="20"/>
              </w:rPr>
              <w:t xml:space="preserve">élelmiszerbiztonsági előírásoknak való megfelelést, magas minőséget </w:t>
            </w:r>
            <w:proofErr w:type="gramStart"/>
            <w:r w:rsidRPr="00367ACC">
              <w:rPr>
                <w:rFonts w:ascii="Verdana" w:hAnsi="Verdana" w:cs="Verdana"/>
                <w:sz w:val="20"/>
                <w:szCs w:val="20"/>
              </w:rPr>
              <w:t>garantáló</w:t>
            </w:r>
            <w:proofErr w:type="gramEnd"/>
            <w:r w:rsidRPr="00367ACC">
              <w:rPr>
                <w:rFonts w:ascii="Verdana" w:hAnsi="Verdana" w:cs="Verdana"/>
                <w:sz w:val="20"/>
                <w:szCs w:val="20"/>
              </w:rPr>
              <w:t xml:space="preserve"> rendszerrel, módszerekkel rendelkezik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367ACC">
              <w:rPr>
                <w:rFonts w:ascii="Verdana" w:hAnsi="Verdana" w:cs="Verdana"/>
                <w:bCs/>
                <w:sz w:val="20"/>
                <w:szCs w:val="20"/>
              </w:rPr>
              <w:t>a tanítási év során az intézmények ellátását, a kiszállítás folyamatosságát igazolhatóan biztosítani tudja (termékek össztermésmennyisége és ebből a programra fordított mennyiség, saját termék aránya/külső forrásból vásárolt részarány)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F111F7">
              <w:rPr>
                <w:rFonts w:ascii="Verdana" w:hAnsi="Verdana" w:cs="Verdana"/>
                <w:sz w:val="20"/>
                <w:szCs w:val="20"/>
              </w:rPr>
              <w:t xml:space="preserve">a folyamatait a környezeti felelősségvállalással összhangban szervezi (alternatív/megújuló energia használata, energiahatékonysági terv, üvegházhatású gázok (ÜHG-k: CO2, CH4, N2O, fluorozott gázok) kibocsátásának csökkentéséhez való hozzájárulás, hulladékgazdálkodási rendszer, szelektív hulladékgyűjtés, vízgazdálkodási terv, vízfogyasztás csökkentő eljárások bemutatása, növényvédőszer-maradék (RMS) alkalmazása, környezetbarát szerek használata, </w:t>
            </w:r>
            <w:r w:rsidRPr="00F111F7">
              <w:rPr>
                <w:rFonts w:ascii="Verdana" w:hAnsi="Verdana" w:cs="Verdana"/>
                <w:bCs/>
                <w:sz w:val="20"/>
                <w:szCs w:val="20"/>
              </w:rPr>
              <w:t>csomagolóanyag mennyiségének csökkentése, ökológiai gazdálkodás</w:t>
            </w:r>
            <w:r w:rsidRPr="00F111F7">
              <w:rPr>
                <w:rFonts w:ascii="Verdana" w:hAnsi="Verdana" w:cs="Verdana"/>
                <w:sz w:val="20"/>
                <w:szCs w:val="20"/>
              </w:rPr>
              <w:t>),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4C4246">
              <w:rPr>
                <w:rFonts w:ascii="Verdana" w:hAnsi="Verdana" w:cs="Verdana"/>
                <w:sz w:val="20"/>
                <w:szCs w:val="20"/>
              </w:rPr>
              <w:t xml:space="preserve">megfelel a helyi beszerzés és a rövid ellátási lánc </w:t>
            </w:r>
            <w:proofErr w:type="gramStart"/>
            <w:r w:rsidRPr="004C4246">
              <w:rPr>
                <w:rFonts w:ascii="Verdana" w:hAnsi="Verdana" w:cs="Verdana"/>
                <w:sz w:val="20"/>
                <w:szCs w:val="20"/>
              </w:rPr>
              <w:t>kritériumának</w:t>
            </w:r>
            <w:proofErr w:type="gramEnd"/>
            <w:r w:rsidRPr="004C4246">
              <w:rPr>
                <w:rFonts w:ascii="Verdana" w:hAnsi="Verdana" w:cs="Verdana"/>
                <w:sz w:val="20"/>
                <w:szCs w:val="20"/>
              </w:rPr>
              <w:t xml:space="preserve"> (szállító telephelye, lerakata és az érintett iskolák közötti távolság)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  <w:tr w:rsidR="00A703B3" w:rsidTr="00A703B3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A11324">
              <w:rPr>
                <w:rFonts w:ascii="Verdana" w:hAnsi="Verdana" w:cs="Verdana"/>
                <w:sz w:val="20"/>
                <w:szCs w:val="20"/>
              </w:rPr>
              <w:t xml:space="preserve">a korábbi tanévek során lebonyolított </w:t>
            </w:r>
            <w:proofErr w:type="spellStart"/>
            <w:r w:rsidRPr="00A11324">
              <w:rPr>
                <w:rFonts w:ascii="Verdana" w:hAnsi="Verdana" w:cs="Verdana"/>
                <w:sz w:val="20"/>
                <w:szCs w:val="20"/>
              </w:rPr>
              <w:t>iskolagyümölcs</w:t>
            </w:r>
            <w:proofErr w:type="spellEnd"/>
            <w:r w:rsidRPr="00A11324">
              <w:rPr>
                <w:rFonts w:ascii="Verdana" w:hAnsi="Verdana" w:cs="Verdana"/>
                <w:sz w:val="20"/>
                <w:szCs w:val="20"/>
              </w:rPr>
              <w:t xml:space="preserve"> programokban részt vett, az ajánlattevővel való együttműködéssel és az általa szállított termékekkel elégedettek voltak az általa ellátott intézmények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(pozitív visszajelzés, általános elégedettség)</w:t>
            </w:r>
          </w:p>
        </w:tc>
        <w:tc>
          <w:tcPr>
            <w:tcW w:w="974" w:type="dxa"/>
          </w:tcPr>
          <w:p w:rsidR="00A703B3" w:rsidRDefault="00A703B3"/>
        </w:tc>
        <w:tc>
          <w:tcPr>
            <w:tcW w:w="976" w:type="dxa"/>
          </w:tcPr>
          <w:p w:rsidR="00A703B3" w:rsidRDefault="00A703B3"/>
        </w:tc>
        <w:tc>
          <w:tcPr>
            <w:tcW w:w="1833" w:type="dxa"/>
          </w:tcPr>
          <w:p w:rsidR="00A703B3" w:rsidRDefault="00A703B3"/>
        </w:tc>
      </w:tr>
    </w:tbl>
    <w:p w:rsidR="006D4513" w:rsidRDefault="006D451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79"/>
        <w:gridCol w:w="974"/>
        <w:gridCol w:w="976"/>
        <w:gridCol w:w="1833"/>
      </w:tblGrid>
      <w:tr w:rsidR="00A703B3" w:rsidTr="00F111F7">
        <w:tc>
          <w:tcPr>
            <w:tcW w:w="5279" w:type="dxa"/>
          </w:tcPr>
          <w:p w:rsidR="00A703B3" w:rsidRDefault="00A703B3" w:rsidP="006E6BBC">
            <w:pPr>
              <w:jc w:val="both"/>
            </w:pPr>
            <w:bookmarkStart w:id="0" w:name="_GoBack" w:colFirst="3" w:colLast="3"/>
            <w:r>
              <w:rPr>
                <w:rFonts w:ascii="Verdana" w:hAnsi="Verdana" w:cs="Verdana"/>
                <w:bCs/>
                <w:sz w:val="20"/>
                <w:szCs w:val="20"/>
              </w:rPr>
              <w:lastRenderedPageBreak/>
              <w:t xml:space="preserve">8. pontban szereplő </w:t>
            </w:r>
            <w:proofErr w:type="gramStart"/>
            <w:r>
              <w:rPr>
                <w:rFonts w:ascii="Verdana" w:hAnsi="Verdana" w:cs="Verdana"/>
                <w:bCs/>
                <w:sz w:val="20"/>
                <w:szCs w:val="20"/>
              </w:rPr>
              <w:t>dokumentáció csatolásra</w:t>
            </w:r>
            <w:proofErr w:type="gram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került:</w:t>
            </w:r>
          </w:p>
        </w:tc>
        <w:tc>
          <w:tcPr>
            <w:tcW w:w="974" w:type="dxa"/>
          </w:tcPr>
          <w:p w:rsidR="00A703B3" w:rsidRDefault="00A703B3" w:rsidP="00F111F7">
            <w:r>
              <w:t>Igen</w:t>
            </w:r>
          </w:p>
        </w:tc>
        <w:tc>
          <w:tcPr>
            <w:tcW w:w="976" w:type="dxa"/>
          </w:tcPr>
          <w:p w:rsidR="00A703B3" w:rsidRDefault="00A703B3" w:rsidP="00F111F7">
            <w:r>
              <w:t>Nem</w:t>
            </w:r>
          </w:p>
        </w:tc>
        <w:tc>
          <w:tcPr>
            <w:tcW w:w="1833" w:type="dxa"/>
          </w:tcPr>
          <w:p w:rsidR="00A703B3" w:rsidRDefault="00A703B3" w:rsidP="00F111F7"/>
        </w:tc>
      </w:tr>
      <w:tr w:rsidR="00A703B3" w:rsidTr="00F111F7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</w:rPr>
              <w:t>AM rendelet 4. § (5) bekezdés eb) pontja szerinti feltétel</w:t>
            </w:r>
          </w:p>
        </w:tc>
        <w:tc>
          <w:tcPr>
            <w:tcW w:w="974" w:type="dxa"/>
          </w:tcPr>
          <w:p w:rsidR="00A703B3" w:rsidRDefault="00A703B3" w:rsidP="00F111F7"/>
        </w:tc>
        <w:tc>
          <w:tcPr>
            <w:tcW w:w="976" w:type="dxa"/>
          </w:tcPr>
          <w:p w:rsidR="00A703B3" w:rsidRDefault="00A703B3" w:rsidP="00F111F7"/>
        </w:tc>
        <w:tc>
          <w:tcPr>
            <w:tcW w:w="1833" w:type="dxa"/>
          </w:tcPr>
          <w:p w:rsidR="00A703B3" w:rsidRDefault="00A703B3" w:rsidP="00F111F7"/>
        </w:tc>
      </w:tr>
      <w:tr w:rsidR="00A703B3" w:rsidTr="00F111F7">
        <w:tc>
          <w:tcPr>
            <w:tcW w:w="5279" w:type="dxa"/>
          </w:tcPr>
          <w:p w:rsidR="00A703B3" w:rsidRPr="00F21FCD" w:rsidRDefault="00A703B3" w:rsidP="006E6BBC">
            <w:pPr>
              <w:jc w:val="both"/>
              <w:rPr>
                <w:rFonts w:ascii="Verdana" w:hAnsi="Verdana" w:cs="Verdana"/>
                <w:b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</w:rPr>
              <w:t>AM rendelet</w:t>
            </w:r>
            <w:r w:rsidRPr="00F21FCD">
              <w:rPr>
                <w:rFonts w:ascii="Verdana" w:hAnsi="Verdana" w:cs="Verdana"/>
                <w:b/>
                <w:iCs/>
                <w:sz w:val="20"/>
                <w:szCs w:val="20"/>
              </w:rPr>
              <w:t xml:space="preserve"> 4. § (2) bekezdés szerinti feltétel</w:t>
            </w:r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tr w:rsidR="00A703B3" w:rsidTr="00F111F7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</w:rPr>
              <w:t>AM rendelet 5. § (1b) bekezdés szerinti feltétel</w:t>
            </w:r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tr w:rsidR="00A703B3" w:rsidTr="00F111F7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/>
                <w:iCs/>
                <w:sz w:val="20"/>
                <w:szCs w:val="20"/>
              </w:rPr>
            </w:pPr>
            <w:r w:rsidRPr="00003927">
              <w:rPr>
                <w:rFonts w:ascii="Verdana" w:hAnsi="Verdana" w:cs="Verdana"/>
                <w:b/>
                <w:iCs/>
                <w:sz w:val="20"/>
                <w:szCs w:val="20"/>
              </w:rPr>
              <w:t xml:space="preserve">Pénzügyi </w:t>
            </w:r>
            <w:proofErr w:type="gramStart"/>
            <w:r w:rsidRPr="00003927">
              <w:rPr>
                <w:rFonts w:ascii="Verdana" w:hAnsi="Verdana" w:cs="Verdana"/>
                <w:b/>
                <w:iCs/>
                <w:sz w:val="20"/>
                <w:szCs w:val="20"/>
              </w:rPr>
              <w:t>stabilitás</w:t>
            </w:r>
            <w:proofErr w:type="gramEnd"/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tr w:rsidR="00A703B3" w:rsidTr="00F111F7">
        <w:tc>
          <w:tcPr>
            <w:tcW w:w="5279" w:type="dxa"/>
          </w:tcPr>
          <w:p w:rsidR="00A703B3" w:rsidRPr="00003927" w:rsidRDefault="00A703B3" w:rsidP="006E6BBC">
            <w:pPr>
              <w:jc w:val="both"/>
              <w:rPr>
                <w:rFonts w:ascii="Verdana" w:hAnsi="Verdana" w:cs="Verdana"/>
                <w:b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Átláthatóság</w:t>
            </w:r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tr w:rsidR="00A703B3" w:rsidTr="00F111F7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 programba bevonható termékek forgalmazási adatai</w:t>
            </w:r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tr w:rsidR="00A703B3" w:rsidTr="00F111F7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Megfelelés a helyi beszerzés, rövid ellátási lánc </w:t>
            </w:r>
            <w:proofErr w:type="gram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kritériumának</w:t>
            </w:r>
            <w:proofErr w:type="gramEnd"/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tr w:rsidR="00A703B3" w:rsidTr="00F111F7">
        <w:tc>
          <w:tcPr>
            <w:tcW w:w="5279" w:type="dxa"/>
          </w:tcPr>
          <w:p w:rsidR="00A703B3" w:rsidRDefault="00A703B3" w:rsidP="006E6BBC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5F322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Környezeti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előnyök és hátrányok</w:t>
            </w:r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tr w:rsidR="00A703B3" w:rsidTr="00F111F7">
        <w:tc>
          <w:tcPr>
            <w:tcW w:w="5279" w:type="dxa"/>
          </w:tcPr>
          <w:p w:rsidR="00A703B3" w:rsidRPr="00003927" w:rsidRDefault="00A703B3" w:rsidP="006E6BBC">
            <w:pPr>
              <w:jc w:val="both"/>
              <w:rPr>
                <w:rFonts w:ascii="Verdana" w:hAnsi="Verdana" w:cs="Verdana"/>
                <w:b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20"/>
                <w:szCs w:val="20"/>
              </w:rPr>
              <w:t>Érintett intézmények véleménye</w:t>
            </w:r>
          </w:p>
        </w:tc>
        <w:tc>
          <w:tcPr>
            <w:tcW w:w="974" w:type="dxa"/>
          </w:tcPr>
          <w:p w:rsidR="00A703B3" w:rsidRDefault="00A703B3" w:rsidP="00A703B3"/>
        </w:tc>
        <w:tc>
          <w:tcPr>
            <w:tcW w:w="976" w:type="dxa"/>
          </w:tcPr>
          <w:p w:rsidR="00A703B3" w:rsidRDefault="00A703B3" w:rsidP="00A703B3"/>
        </w:tc>
        <w:tc>
          <w:tcPr>
            <w:tcW w:w="1833" w:type="dxa"/>
          </w:tcPr>
          <w:p w:rsidR="00A703B3" w:rsidRDefault="00A703B3" w:rsidP="00A703B3"/>
        </w:tc>
      </w:tr>
      <w:bookmarkEnd w:id="0"/>
    </w:tbl>
    <w:p w:rsidR="00A703B3" w:rsidRDefault="00A703B3"/>
    <w:p w:rsidR="006D4513" w:rsidRDefault="00CB0928">
      <w:proofErr w:type="gramStart"/>
      <w:r>
        <w:t>Dátum</w:t>
      </w:r>
      <w:proofErr w:type="gramEnd"/>
      <w:r>
        <w:t xml:space="preserve">: </w:t>
      </w:r>
    </w:p>
    <w:p w:rsidR="00CB0928" w:rsidRDefault="00CB0928"/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cégszerű</w:t>
      </w:r>
      <w:proofErr w:type="gramEnd"/>
      <w:r>
        <w:t xml:space="preserve"> aláírás</w:t>
      </w:r>
    </w:p>
    <w:sectPr w:rsidR="00CB0928" w:rsidSect="006D451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13" w:rsidRDefault="006D4513" w:rsidP="006D4513">
      <w:pPr>
        <w:spacing w:after="0" w:line="240" w:lineRule="auto"/>
      </w:pPr>
      <w:r>
        <w:separator/>
      </w:r>
    </w:p>
  </w:endnote>
  <w:endnote w:type="continuationSeparator" w:id="0">
    <w:p w:rsidR="006D4513" w:rsidRDefault="006D4513" w:rsidP="006D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13" w:rsidRDefault="006D4513" w:rsidP="006D4513">
      <w:pPr>
        <w:spacing w:after="0" w:line="240" w:lineRule="auto"/>
      </w:pPr>
      <w:r>
        <w:separator/>
      </w:r>
    </w:p>
  </w:footnote>
  <w:footnote w:type="continuationSeparator" w:id="0">
    <w:p w:rsidR="006D4513" w:rsidRDefault="006D4513" w:rsidP="006D4513">
      <w:pPr>
        <w:spacing w:after="0" w:line="240" w:lineRule="auto"/>
      </w:pPr>
      <w:r>
        <w:continuationSeparator/>
      </w:r>
    </w:p>
  </w:footnote>
  <w:footnote w:id="1">
    <w:p w:rsidR="00A703B3" w:rsidRDefault="00A703B3">
      <w:pPr>
        <w:pStyle w:val="Lbjegyzetszveg"/>
      </w:pPr>
      <w:r>
        <w:rPr>
          <w:rStyle w:val="Lbjegyzet-hivatkozs"/>
        </w:rPr>
        <w:footnoteRef/>
      </w:r>
      <w:r>
        <w:t xml:space="preserve"> Amennyiben üzleti titoknak minősül a benyújtott nyilatkozat/alátámasztó dokumentáció indokolja.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13" w:rsidRDefault="006D4513">
    <w:pPr>
      <w:pStyle w:val="lfej"/>
    </w:pPr>
    <w:r>
      <w:tab/>
    </w:r>
    <w:r>
      <w:tab/>
      <w:t>2.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D6B7A"/>
    <w:multiLevelType w:val="hybridMultilevel"/>
    <w:tmpl w:val="E8443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34"/>
    <w:rsid w:val="00005788"/>
    <w:rsid w:val="000527EE"/>
    <w:rsid w:val="001E5809"/>
    <w:rsid w:val="00333CB8"/>
    <w:rsid w:val="005441D8"/>
    <w:rsid w:val="006D4513"/>
    <w:rsid w:val="006E6BBC"/>
    <w:rsid w:val="00925AD5"/>
    <w:rsid w:val="00A703B3"/>
    <w:rsid w:val="00C75D8E"/>
    <w:rsid w:val="00CB0928"/>
    <w:rsid w:val="00CE72EE"/>
    <w:rsid w:val="00D52E1A"/>
    <w:rsid w:val="00D56333"/>
    <w:rsid w:val="00D72562"/>
    <w:rsid w:val="00E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ACDF2-6A7F-4B37-A105-8C89E39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4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4513"/>
  </w:style>
  <w:style w:type="paragraph" w:styleId="llb">
    <w:name w:val="footer"/>
    <w:basedOn w:val="Norml"/>
    <w:link w:val="llb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4513"/>
  </w:style>
  <w:style w:type="paragraph" w:styleId="Buborkszveg">
    <w:name w:val="Balloon Text"/>
    <w:basedOn w:val="Norml"/>
    <w:link w:val="BuborkszvegChar"/>
    <w:uiPriority w:val="99"/>
    <w:semiHidden/>
    <w:unhideWhenUsed/>
    <w:rsid w:val="00C7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D8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A703B3"/>
    <w:pPr>
      <w:spacing w:after="0" w:line="240" w:lineRule="auto"/>
      <w:ind w:left="720"/>
      <w:jc w:val="both"/>
    </w:pPr>
    <w:rPr>
      <w:rFonts w:ascii="Cambria" w:eastAsia="MS Mincho" w:hAnsi="Cambria" w:cs="Cambri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03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03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70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78F7-311B-4EA1-B8AF-859D4001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Móna</dc:creator>
  <cp:lastModifiedBy>Tamás Móna</cp:lastModifiedBy>
  <cp:revision>3</cp:revision>
  <cp:lastPrinted>2024-04-11T06:23:00Z</cp:lastPrinted>
  <dcterms:created xsi:type="dcterms:W3CDTF">2025-04-11T07:25:00Z</dcterms:created>
  <dcterms:modified xsi:type="dcterms:W3CDTF">2025-04-14T12:47:00Z</dcterms:modified>
</cp:coreProperties>
</file>