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9D" w:rsidRPr="002C1A9D" w:rsidRDefault="002C1A9D" w:rsidP="002C1A9D">
      <w:pPr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2C1A9D" w:rsidRPr="002C1A9D" w:rsidRDefault="002C1A9D" w:rsidP="002C1A9D">
      <w:pPr>
        <w:jc w:val="both"/>
        <w:rPr>
          <w:rFonts w:eastAsiaTheme="minorHAnsi"/>
          <w:sz w:val="20"/>
          <w:szCs w:val="20"/>
          <w:lang w:eastAsia="en-US"/>
        </w:rPr>
      </w:pPr>
    </w:p>
    <w:p w:rsidR="002C1A9D" w:rsidRPr="002C1A9D" w:rsidRDefault="002C1A9D" w:rsidP="002C1A9D">
      <w:pPr>
        <w:jc w:val="both"/>
        <w:rPr>
          <w:rFonts w:eastAsiaTheme="minorHAnsi"/>
          <w:sz w:val="20"/>
          <w:szCs w:val="20"/>
          <w:lang w:eastAsia="en-US"/>
        </w:rPr>
      </w:pPr>
      <w:r w:rsidRPr="002C1A9D">
        <w:rPr>
          <w:rFonts w:eastAsiaTheme="minorHAnsi"/>
          <w:sz w:val="20"/>
          <w:szCs w:val="20"/>
          <w:lang w:eastAsia="en-US"/>
        </w:rPr>
        <w:tab/>
      </w:r>
      <w:r w:rsidRPr="002C1A9D">
        <w:rPr>
          <w:rFonts w:eastAsiaTheme="minorHAnsi"/>
          <w:sz w:val="20"/>
          <w:szCs w:val="20"/>
          <w:lang w:eastAsia="en-US"/>
        </w:rPr>
        <w:tab/>
      </w:r>
      <w:r w:rsidRPr="002C1A9D">
        <w:rPr>
          <w:rFonts w:eastAsiaTheme="minorHAnsi"/>
          <w:sz w:val="20"/>
          <w:szCs w:val="20"/>
          <w:lang w:eastAsia="en-US"/>
        </w:rPr>
        <w:tab/>
      </w:r>
      <w:r w:rsidRPr="002C1A9D">
        <w:rPr>
          <w:rFonts w:eastAsiaTheme="minorHAnsi"/>
          <w:sz w:val="20"/>
          <w:szCs w:val="20"/>
          <w:lang w:eastAsia="en-US"/>
        </w:rPr>
        <w:tab/>
      </w:r>
      <w:r w:rsidRPr="002C1A9D">
        <w:rPr>
          <w:rFonts w:eastAsiaTheme="minorHAnsi"/>
          <w:sz w:val="20"/>
          <w:szCs w:val="20"/>
          <w:lang w:eastAsia="en-US"/>
        </w:rPr>
        <w:tab/>
        <w:t>F E L O L V A S Ó L A P</w:t>
      </w:r>
    </w:p>
    <w:tbl>
      <w:tblPr>
        <w:tblpPr w:leftFromText="141" w:rightFromText="141" w:vertAnchor="text" w:horzAnchor="margin" w:tblpY="21"/>
        <w:tblOverlap w:val="never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984"/>
        <w:gridCol w:w="5796"/>
      </w:tblGrid>
      <w:tr w:rsidR="002C1A9D" w:rsidRPr="002C1A9D" w:rsidTr="00E27D82">
        <w:tc>
          <w:tcPr>
            <w:tcW w:w="411" w:type="dxa"/>
            <w:vMerge w:val="restart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80" w:type="dxa"/>
            <w:gridSpan w:val="2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Ajánlattevő</w:t>
            </w:r>
          </w:p>
        </w:tc>
      </w:tr>
      <w:tr w:rsidR="002C1A9D" w:rsidRPr="002C1A9D" w:rsidTr="00E27D82">
        <w:trPr>
          <w:trHeight w:val="281"/>
        </w:trPr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neve:</w:t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rPr>
          <w:trHeight w:val="215"/>
        </w:trPr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székhelye:</w:t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>hivatalos képviselőjének neve:</w:t>
            </w: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 xml:space="preserve">telefonszáma: </w:t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>telefaxszáma:</w:t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>e-mail címe:</w:t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tabs>
                <w:tab w:val="left" w:pos="144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>bankszámlaszáma:</w:t>
            </w:r>
            <w:r w:rsidRPr="002C1A9D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tabs>
                <w:tab w:val="left" w:pos="144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>adószáma:</w:t>
            </w:r>
            <w:r w:rsidRPr="002C1A9D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11" w:type="dxa"/>
            <w:vMerge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noWrap/>
            <w:vAlign w:val="center"/>
          </w:tcPr>
          <w:p w:rsidR="002C1A9D" w:rsidRPr="002C1A9D" w:rsidRDefault="002C1A9D" w:rsidP="002C1A9D">
            <w:pPr>
              <w:keepNext/>
              <w:keepLines/>
              <w:tabs>
                <w:tab w:val="left" w:pos="144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>nyilvántartási száma:</w:t>
            </w:r>
          </w:p>
        </w:tc>
        <w:tc>
          <w:tcPr>
            <w:tcW w:w="5796" w:type="dxa"/>
            <w:noWrap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  <w:r w:rsidRPr="002C1A9D">
        <w:rPr>
          <w:rFonts w:eastAsiaTheme="minorHAnsi"/>
          <w:b/>
          <w:sz w:val="20"/>
          <w:szCs w:val="20"/>
          <w:lang w:eastAsia="en-US"/>
        </w:rPr>
        <w:t xml:space="preserve">Értékelési szempontok a </w:t>
      </w:r>
      <w:r w:rsidR="00FA6EC0">
        <w:rPr>
          <w:rFonts w:eastAsiaTheme="minorHAnsi"/>
          <w:b/>
          <w:sz w:val="20"/>
          <w:szCs w:val="20"/>
          <w:lang w:eastAsia="en-US"/>
        </w:rPr>
        <w:t>21/2017. (IV.26)</w:t>
      </w:r>
      <w:r w:rsidR="00FA6EC0" w:rsidRPr="00FA6EC0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2C1A9D">
        <w:rPr>
          <w:rFonts w:eastAsiaTheme="minorHAnsi"/>
          <w:b/>
          <w:sz w:val="20"/>
          <w:szCs w:val="20"/>
          <w:lang w:eastAsia="en-US"/>
        </w:rPr>
        <w:t xml:space="preserve">FM rendelet 10 § (4), (5) pontja szerint  Össz.Pontszám :  ……… pont      </w:t>
      </w: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Rcsostblzat1"/>
        <w:tblpPr w:leftFromText="141" w:rightFromText="14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200"/>
        <w:gridCol w:w="4043"/>
        <w:gridCol w:w="1071"/>
      </w:tblGrid>
      <w:tr w:rsidR="002C1A9D" w:rsidRPr="002C1A9D" w:rsidTr="00E27D82">
        <w:tc>
          <w:tcPr>
            <w:tcW w:w="4077" w:type="dxa"/>
          </w:tcPr>
          <w:p w:rsidR="002C1A9D" w:rsidRPr="002C1A9D" w:rsidRDefault="002C1A9D" w:rsidP="002C1A9D">
            <w:pPr>
              <w:rPr>
                <w:rFonts w:eastAsia="FreeSerif-Identity-H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sz w:val="20"/>
                <w:szCs w:val="20"/>
                <w:lang w:eastAsia="en-US"/>
              </w:rPr>
              <w:t>a)</w:t>
            </w:r>
            <w:r w:rsidRPr="002C1A9D">
              <w:rPr>
                <w:rFonts w:eastAsia="FreeSerif-Identity-H"/>
                <w:sz w:val="20"/>
                <w:szCs w:val="20"/>
                <w:lang w:eastAsia="en-US"/>
              </w:rPr>
              <w:t>Tejipari feldolgozó üzemmel  rendelkezik, vagy amelynek tulajdonosi körét, vagy üzletrészét legalább 80% tulajdoni hányaddal tejfeldolgozó üzemmel vagy tejelő szarvasmarha állománnyal rendelkező gazdasági szervezet, vagy magánszemély birtokolja</w:t>
            </w:r>
          </w:p>
        </w:tc>
        <w:tc>
          <w:tcPr>
            <w:tcW w:w="4962" w:type="dxa"/>
          </w:tcPr>
          <w:p w:rsidR="002C1A9D" w:rsidRPr="002C1A9D" w:rsidRDefault="002C1A9D" w:rsidP="002C1A9D">
            <w:pPr>
              <w:keepNext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077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sz w:val="20"/>
                <w:szCs w:val="20"/>
                <w:lang w:eastAsia="en-US"/>
              </w:rPr>
              <w:t>b)</w:t>
            </w:r>
            <w:r w:rsidRPr="002C1A9D">
              <w:rPr>
                <w:rFonts w:eastAsia="FreeSerif-Identity-H"/>
                <w:sz w:val="20"/>
                <w:szCs w:val="20"/>
                <w:lang w:eastAsia="en-US"/>
              </w:rPr>
              <w:t>Kistermelő vagy mikro-, kis- és középvállalkozás</w:t>
            </w:r>
          </w:p>
        </w:tc>
        <w:tc>
          <w:tcPr>
            <w:tcW w:w="4962" w:type="dxa"/>
          </w:tcPr>
          <w:p w:rsidR="002C1A9D" w:rsidRPr="002C1A9D" w:rsidRDefault="002C1A9D" w:rsidP="002C1A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rPr>
          <w:trHeight w:val="3856"/>
        </w:trPr>
        <w:tc>
          <w:tcPr>
            <w:tcW w:w="4077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="FreeSerif-Identity-H"/>
                <w:sz w:val="20"/>
                <w:szCs w:val="20"/>
                <w:lang w:eastAsia="en-US"/>
              </w:rPr>
            </w:pPr>
            <w:r w:rsidRPr="002C1A9D">
              <w:rPr>
                <w:rFonts w:eastAsia="FreeSerif-Identity-H"/>
                <w:b/>
                <w:sz w:val="20"/>
                <w:szCs w:val="20"/>
                <w:lang w:eastAsia="en-US"/>
              </w:rPr>
              <w:t>c)</w:t>
            </w:r>
            <w:r w:rsidRPr="002C1A9D">
              <w:rPr>
                <w:rFonts w:eastAsia="FreeSerif-Identity-H"/>
                <w:sz w:val="20"/>
                <w:szCs w:val="20"/>
                <w:lang w:eastAsia="en-US"/>
              </w:rPr>
              <w:t xml:space="preserve"> Nagyobb termékvariációt tud biztosítani egy ellátási hét alatt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="FreeSerif-Identity-H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="FreeSerif-Identity-H"/>
                <w:sz w:val="20"/>
                <w:szCs w:val="20"/>
                <w:lang w:eastAsia="en-US"/>
              </w:rPr>
              <w:t>Megajánlott termékek mennyiségi egység ára termékenként</w:t>
            </w: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>meghatározott bruttó vételár %-os csökkenése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2C1A9D" w:rsidRPr="002C1A9D" w:rsidRDefault="002C1A9D" w:rsidP="002C1A9D">
            <w:pP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c>
          <w:tcPr>
            <w:tcW w:w="4077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d) </w:t>
            </w: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>a hulladékról szóló2012. évi CLXXXV.törvény  szerint</w:t>
            </w:r>
          </w:p>
        </w:tc>
        <w:tc>
          <w:tcPr>
            <w:tcW w:w="4962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contextualSpacing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rPr>
          <w:trHeight w:val="457"/>
        </w:trPr>
        <w:tc>
          <w:tcPr>
            <w:tcW w:w="4077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e )</w:t>
            </w: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>szállítás előfinanszírozás időszak</w:t>
            </w:r>
          </w:p>
        </w:tc>
        <w:tc>
          <w:tcPr>
            <w:tcW w:w="4962" w:type="dxa"/>
          </w:tcPr>
          <w:p w:rsidR="002C1A9D" w:rsidRPr="002C1A9D" w:rsidRDefault="002C1A9D" w:rsidP="002C1A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rPr>
          <w:trHeight w:val="983"/>
        </w:trPr>
        <w:tc>
          <w:tcPr>
            <w:tcW w:w="4077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f) </w:t>
            </w: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>keletkező hulladék szelektív gyűjtése</w:t>
            </w:r>
          </w:p>
        </w:tc>
        <w:tc>
          <w:tcPr>
            <w:tcW w:w="4962" w:type="dxa"/>
          </w:tcPr>
          <w:p w:rsidR="002C1A9D" w:rsidRPr="002C1A9D" w:rsidRDefault="002C1A9D" w:rsidP="002C1A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rPr>
          <w:trHeight w:val="457"/>
        </w:trPr>
        <w:tc>
          <w:tcPr>
            <w:tcW w:w="4077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="FreeSerif-Identity-H"/>
                <w:sz w:val="20"/>
                <w:szCs w:val="20"/>
                <w:lang w:eastAsia="en-US"/>
              </w:rPr>
            </w:pPr>
            <w:r w:rsidRPr="002C1A9D">
              <w:rPr>
                <w:rFonts w:eastAsia="FreeSerif-Identity-H"/>
                <w:b/>
                <w:sz w:val="20"/>
                <w:szCs w:val="20"/>
                <w:lang w:eastAsia="en-US"/>
              </w:rPr>
              <w:t>g)</w:t>
            </w:r>
            <w:r w:rsidRPr="002C1A9D">
              <w:rPr>
                <w:rFonts w:eastAsia="FreeSerif-Identity-H"/>
                <w:sz w:val="20"/>
                <w:szCs w:val="20"/>
                <w:lang w:eastAsia="en-US"/>
              </w:rPr>
              <w:t xml:space="preserve"> Promóciós intézkedések vállalása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Az óvoda-, és iskolatej programmal kapcsolatos interaktív honlap létrehozása frissítése. elérhetősége:…………………………………………………………………………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bCs/>
                <w:sz w:val="20"/>
                <w:szCs w:val="20"/>
                <w:lang w:eastAsia="en-US"/>
              </w:rPr>
              <w:t>-</w:t>
            </w:r>
            <w:r w:rsidRPr="002C1A9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A termékek előállítóihoz (tejtermelő vagy tejfeldolgozó) szervezett tanulmányutak  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A tanulók tej-, és tejtermékfogyasztásának ösztönzése érdekében szervezett verseny, pályázat, adott jutalom (apró ajándékok, pl. póló, matricák, kitűzők, írószerek, órarend, naptár, uzsonnás doboz, sportszer stb.).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Kóstoltatás: adott tanévben legalább egy alkalommal tej, és tejtermékek kóstoltatása.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 A termékek hűtését biztosító berendezés biztosítása.</w:t>
            </w: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2C1A9D" w:rsidRPr="002C1A9D" w:rsidRDefault="002C1A9D" w:rsidP="002C1A9D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2C1A9D" w:rsidRPr="002C1A9D" w:rsidTr="00E27D82">
        <w:trPr>
          <w:trHeight w:val="457"/>
        </w:trPr>
        <w:tc>
          <w:tcPr>
            <w:tcW w:w="4077" w:type="dxa"/>
          </w:tcPr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nincs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60 napot meghaladó köztartozása, nem áll – csőd, felszámolási eljárás vagy végelszámolás alatt.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az ajánlatban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meghatározott termékek megfelelnek az FM rendelet 2 mellékletében meghatározott minőségi követelménynek, valamint valamennyi tárgyban hatályos jogszabályi előírásnak.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rendelkezik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a Kincstár intézkedésben történő részvételre vonatkozó –   8.§ szerinti – előzetes jóváhagyással.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="Times New Roman" w:eastAsia="MSReferenceSansSerif" w:hAnsi="Times New Roman" w:cs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="MSReferenceSansSerif" w:hAnsi="Times New Roman" w:cs="Times New Roman"/>
                <w:b/>
                <w:sz w:val="20"/>
                <w:szCs w:val="20"/>
                <w:lang w:eastAsia="en-US"/>
              </w:rPr>
              <w:t>amennyiben</w:t>
            </w:r>
            <w:r w:rsidRPr="002C1A9D">
              <w:rPr>
                <w:rFonts w:ascii="Times New Roman" w:eastAsia="MSReferenceSansSerif" w:hAnsi="Times New Roman" w:cs="Times New Roman"/>
                <w:sz w:val="20"/>
                <w:szCs w:val="20"/>
                <w:lang w:eastAsia="en-US"/>
              </w:rPr>
              <w:t xml:space="preserve"> nem rendelkezik saját üzemmel úgy a bérgyártó üzemet meg kell nevezni engedélyszámát fel kell tüntetni, továbbá nyilatkoznia kell, hogy ez az üzem rendelkezik-e NÉBIH  által kiállított üzem engedéllyel. Tekintettel arra, hogy bérgyártás esetében az előfinanszírozást vállaló kérelmezőnek a szállítási szerződéshez csatolnia kell a termékek előállításáról szóló, a szállító és bérgyártó között kötött hitelesített másolatát, ezért nyilatkozni szükséges arról, hogy nyertes pályázat esetén azt a szállítási szerződés megkötéséhez ajánlatkérőhöz eljuttatja.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ajánlattevő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képviselője vagy meghatalmazottja rendelkezik-e a Kincstár honlapon keresztül történő belépéshez szükséges ügyfélkapus hozzáféréssel?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amennyiben 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tejfeldolgozó üzemmel rendelkezik, nyilatkoznia kell, hogy szerződés keretében elegendő  alapanyag lekötése van, mely biztosítja nyertessége esetén az ajánlatkérő által meghatározott mennyiségű termék előállítását. ( szerződés másolat mellékletként )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annak 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tudomásul vételéről, hogy amennyiben nyertes pályázat ellenére a szállítónak felróható okok miatt hiúsul meg, ajánlatkérőnek az FM rendelet 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szerinti iskolatej programban való részvétele, így a támogatás igénybevétele, akkor köteles a támogatásnak megfelelő összeget önerőből finanszírozni, a tejtermékeket a szállítási szerződés szerint szállítani.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ajánlatában 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hamis adatot nem szolgáltatott, támogatás alapján megkötött szerződéseit szerződésszerűen teljesítette, ellene a teljesítés során írásban minőségi vagy szolgáltatás színvonalával kapcsolatos   kifogásolás nem történt. ( kérjük jelölje meg korábbi iskolatejes ellátási területét.)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elfogadja 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az ajánlattételi felhívásban foglalt feltételeket és tudomásul veszi, hogy  az ajánlati adatlap aláírásával és benyújtásával egyidejűleg vállalja, hogy a nyertes ajánlat esetén az ajánlattételi felhívásban szereplő valamennyi feltételt teljesíti feladatellátása során.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vállalja,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hogy nyertes ajánlat esetén a szállítási szerződés  mielőbbi megkötése érdekében közreműködik.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elfogadja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hogy nyertes ajánlattevőként az FM rendelet szerinti rangsorolás során legtöbb pontot elért, továbbá a nyilatkozatok és annak  melléklete alapján kerül  ajánlatot tevő  kihirdetésre. </w:t>
            </w:r>
          </w:p>
          <w:p w:rsidR="002C1A9D" w:rsidRPr="002C1A9D" w:rsidRDefault="002C1A9D" w:rsidP="002C1A9D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C1A9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elfogadja,</w:t>
            </w:r>
            <w:r w:rsidRPr="002C1A9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hogy pontegyezőség esetén az az ajánlattevő kerül kihirdetésre, aki a Tankerület összes intézmény ellátására adott be pályázatot </w:t>
            </w:r>
          </w:p>
          <w:p w:rsidR="002C1A9D" w:rsidRPr="002C1A9D" w:rsidRDefault="002C1A9D" w:rsidP="002C1A9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</w:tcPr>
          <w:p w:rsidR="002C1A9D" w:rsidRPr="002C1A9D" w:rsidRDefault="002C1A9D" w:rsidP="002C1A9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tabs>
                <w:tab w:val="left" w:pos="1620"/>
              </w:tabs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p w:rsidR="002C1A9D" w:rsidRPr="002C1A9D" w:rsidRDefault="002C1A9D" w:rsidP="002C1A9D">
      <w:pPr>
        <w:keepNext/>
        <w:keepLines/>
        <w:tabs>
          <w:tab w:val="left" w:pos="1620"/>
        </w:tabs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424"/>
      </w:tblGrid>
      <w:tr w:rsidR="002C1A9D" w:rsidRPr="002C1A9D" w:rsidTr="00E27D82">
        <w:tc>
          <w:tcPr>
            <w:tcW w:w="4604" w:type="dxa"/>
          </w:tcPr>
          <w:p w:rsidR="002C1A9D" w:rsidRPr="002C1A9D" w:rsidRDefault="002C1A9D" w:rsidP="002C1A9D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 xml:space="preserve">Kelt: </w:t>
            </w:r>
          </w:p>
        </w:tc>
        <w:tc>
          <w:tcPr>
            <w:tcW w:w="4605" w:type="dxa"/>
          </w:tcPr>
          <w:p w:rsidR="002C1A9D" w:rsidRPr="002C1A9D" w:rsidRDefault="002C1A9D" w:rsidP="002C1A9D">
            <w:pPr>
              <w:keepNext/>
              <w:keepLines/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1A9D" w:rsidRPr="002C1A9D" w:rsidRDefault="002C1A9D" w:rsidP="002C1A9D">
            <w:pPr>
              <w:keepNext/>
              <w:keepLines/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1A9D">
              <w:rPr>
                <w:rFonts w:eastAsiaTheme="minorHAnsi"/>
                <w:sz w:val="20"/>
                <w:szCs w:val="20"/>
                <w:lang w:eastAsia="en-US"/>
              </w:rPr>
              <w:t>Ügyvezető</w:t>
            </w:r>
          </w:p>
          <w:p w:rsidR="002C1A9D" w:rsidRPr="002C1A9D" w:rsidRDefault="002C1A9D" w:rsidP="002C1A9D">
            <w:pPr>
              <w:keepNext/>
              <w:keepLines/>
              <w:spacing w:before="60" w:after="6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2C1A9D" w:rsidRPr="002C1A9D" w:rsidRDefault="002C1A9D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p w:rsidR="00E53699" w:rsidRPr="002C1A9D" w:rsidRDefault="00E53699" w:rsidP="002C1A9D">
      <w:pPr>
        <w:autoSpaceDE w:val="0"/>
        <w:autoSpaceDN w:val="0"/>
        <w:adjustRightInd w:val="0"/>
        <w:jc w:val="both"/>
        <w:rPr>
          <w:rFonts w:ascii="Times New Roman" w:eastAsia="MSReferenceSansSerif" w:hAnsi="Times New Roman" w:cs="Times New Roman"/>
          <w:sz w:val="20"/>
          <w:szCs w:val="20"/>
          <w:lang w:eastAsia="en-US"/>
        </w:rPr>
      </w:pPr>
    </w:p>
    <w:sectPr w:rsidR="00E53699" w:rsidRPr="002C1A9D" w:rsidSect="00E27D82">
      <w:headerReference w:type="default" r:id="rId9"/>
      <w:footerReference w:type="default" r:id="rId10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3C" w:rsidRDefault="0022173C" w:rsidP="001270C1">
      <w:r>
        <w:separator/>
      </w:r>
    </w:p>
  </w:endnote>
  <w:endnote w:type="continuationSeparator" w:id="0">
    <w:p w:rsidR="0022173C" w:rsidRDefault="0022173C" w:rsidP="0012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Reference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erif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C" w:rsidRPr="006419C8" w:rsidRDefault="0022173C" w:rsidP="00E27D82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>
      <w:rPr>
        <w:rFonts w:ascii="Times New Roman" w:hAnsi="Times New Roman"/>
        <w:sz w:val="20"/>
        <w:szCs w:val="20"/>
      </w:rPr>
      <w:t>4100 Berettyóújfalu, Dózsa György utca 17-19.</w:t>
    </w:r>
  </w:p>
  <w:p w:rsidR="0022173C" w:rsidRPr="006419C8" w:rsidRDefault="0022173C" w:rsidP="00E27D82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+36-52-550-260</w:t>
    </w:r>
  </w:p>
  <w:p w:rsidR="0022173C" w:rsidRDefault="0022173C" w:rsidP="00E27D82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F65982">
        <w:rPr>
          <w:rStyle w:val="Hiperhivatkozs"/>
          <w:rFonts w:ascii="Times New Roman" w:hAnsi="Times New Roman"/>
          <w:sz w:val="20"/>
          <w:szCs w:val="20"/>
        </w:rPr>
        <w:t>berettyoujfalu@kk.gov.hu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3C" w:rsidRDefault="0022173C" w:rsidP="001270C1">
      <w:r>
        <w:separator/>
      </w:r>
    </w:p>
  </w:footnote>
  <w:footnote w:type="continuationSeparator" w:id="0">
    <w:p w:rsidR="0022173C" w:rsidRDefault="0022173C" w:rsidP="0012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3C" w:rsidRDefault="00DF166E" w:rsidP="00E27D82">
    <w:pPr>
      <w:pStyle w:val="lfej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1222375</wp:posOffset>
              </wp:positionV>
              <wp:extent cx="3594735" cy="29781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735" cy="29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173C" w:rsidRPr="001270C1" w:rsidRDefault="0022173C" w:rsidP="001270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BERETTYÓÚJFALUI TANKERÜLETI KÖ</w:t>
                          </w:r>
                          <w:r w:rsidRPr="001270C1">
                            <w:rPr>
                              <w:rFonts w:ascii="Times New Roman" w:hAnsi="Times New Roman" w:cs="Times New Roman"/>
                              <w:sz w:val="20"/>
                            </w:rPr>
                            <w:t>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86.2pt;margin-top:96.25pt;width:283.0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" filled="f" stroked="f">
              <v:textbox>
                <w:txbxContent>
                  <w:p w:rsidR="0022173C" w:rsidRPr="001270C1" w:rsidRDefault="0022173C" w:rsidP="001270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BERETTYÓÚJFALUI TANKERÜLETI KÖ</w:t>
                    </w:r>
                    <w:r w:rsidRPr="001270C1">
                      <w:rPr>
                        <w:rFonts w:ascii="Times New Roman" w:hAnsi="Times New Roman" w:cs="Times New Roman"/>
                        <w:sz w:val="20"/>
                      </w:rPr>
                      <w:t>ZPONT</w:t>
                    </w:r>
                  </w:p>
                </w:txbxContent>
              </v:textbox>
            </v:shape>
          </w:pict>
        </mc:Fallback>
      </mc:AlternateContent>
    </w:r>
    <w:r w:rsidR="0022173C">
      <w:rPr>
        <w:noProof/>
      </w:rPr>
      <w:drawing>
        <wp:inline distT="0" distB="0" distL="0" distR="0">
          <wp:extent cx="7545600" cy="14364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81C"/>
    <w:multiLevelType w:val="hybridMultilevel"/>
    <w:tmpl w:val="5ABC353C"/>
    <w:lvl w:ilvl="0" w:tplc="4E66EFC0">
      <w:start w:val="1"/>
      <w:numFmt w:val="bullet"/>
      <w:lvlText w:val="-"/>
      <w:lvlJc w:val="left"/>
      <w:pPr>
        <w:ind w:left="69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349E44C7"/>
    <w:multiLevelType w:val="hybridMultilevel"/>
    <w:tmpl w:val="B6148E2C"/>
    <w:lvl w:ilvl="0" w:tplc="7832A7A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433D"/>
    <w:multiLevelType w:val="hybridMultilevel"/>
    <w:tmpl w:val="1D9AE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68D5"/>
    <w:multiLevelType w:val="hybridMultilevel"/>
    <w:tmpl w:val="E212705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6E20"/>
    <w:multiLevelType w:val="hybridMultilevel"/>
    <w:tmpl w:val="7420802E"/>
    <w:lvl w:ilvl="0" w:tplc="454E0FCC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B8257AA"/>
    <w:multiLevelType w:val="hybridMultilevel"/>
    <w:tmpl w:val="E1B0D7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B0DF9"/>
    <w:multiLevelType w:val="hybridMultilevel"/>
    <w:tmpl w:val="9012A262"/>
    <w:lvl w:ilvl="0" w:tplc="E6D88D06">
      <w:start w:val="7"/>
      <w:numFmt w:val="bullet"/>
      <w:lvlText w:val="-"/>
      <w:lvlJc w:val="left"/>
      <w:pPr>
        <w:ind w:left="72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328B9"/>
    <w:multiLevelType w:val="hybridMultilevel"/>
    <w:tmpl w:val="5B6A652A"/>
    <w:lvl w:ilvl="0" w:tplc="224E7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6183"/>
    <w:multiLevelType w:val="hybridMultilevel"/>
    <w:tmpl w:val="17DE113C"/>
    <w:lvl w:ilvl="0" w:tplc="0908F4C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9458E"/>
    <w:multiLevelType w:val="hybridMultilevel"/>
    <w:tmpl w:val="5FD6F1C0"/>
    <w:lvl w:ilvl="0" w:tplc="8ED893AA">
      <w:start w:val="1"/>
      <w:numFmt w:val="bullet"/>
      <w:lvlText w:val="-"/>
      <w:lvlJc w:val="left"/>
      <w:pPr>
        <w:ind w:left="108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C76EC7"/>
    <w:multiLevelType w:val="hybridMultilevel"/>
    <w:tmpl w:val="C1EABF54"/>
    <w:lvl w:ilvl="0" w:tplc="A1C6B740">
      <w:start w:val="4"/>
      <w:numFmt w:val="bullet"/>
      <w:lvlText w:val="-"/>
      <w:lvlJc w:val="left"/>
      <w:pPr>
        <w:ind w:left="720" w:hanging="360"/>
      </w:pPr>
      <w:rPr>
        <w:rFonts w:ascii="Times New Roman" w:eastAsia="MSReferenceSans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C1"/>
    <w:rsid w:val="000403B8"/>
    <w:rsid w:val="00097F7E"/>
    <w:rsid w:val="000A053A"/>
    <w:rsid w:val="000A584C"/>
    <w:rsid w:val="000B4E51"/>
    <w:rsid w:val="001270C1"/>
    <w:rsid w:val="00176FFE"/>
    <w:rsid w:val="001D33EC"/>
    <w:rsid w:val="0022173C"/>
    <w:rsid w:val="002224D9"/>
    <w:rsid w:val="002401B4"/>
    <w:rsid w:val="00251F60"/>
    <w:rsid w:val="00293F50"/>
    <w:rsid w:val="002C1A9D"/>
    <w:rsid w:val="002E18CB"/>
    <w:rsid w:val="0030767B"/>
    <w:rsid w:val="003A2078"/>
    <w:rsid w:val="003C34DB"/>
    <w:rsid w:val="003C625F"/>
    <w:rsid w:val="00443BFB"/>
    <w:rsid w:val="0046558A"/>
    <w:rsid w:val="004C1880"/>
    <w:rsid w:val="004E19BE"/>
    <w:rsid w:val="004F09D2"/>
    <w:rsid w:val="00540FE6"/>
    <w:rsid w:val="00552601"/>
    <w:rsid w:val="00597D31"/>
    <w:rsid w:val="005C11B9"/>
    <w:rsid w:val="005D1B1C"/>
    <w:rsid w:val="00617A35"/>
    <w:rsid w:val="00675619"/>
    <w:rsid w:val="00727943"/>
    <w:rsid w:val="00733679"/>
    <w:rsid w:val="007467DD"/>
    <w:rsid w:val="00757BE3"/>
    <w:rsid w:val="00796A9D"/>
    <w:rsid w:val="007E0F82"/>
    <w:rsid w:val="007E6590"/>
    <w:rsid w:val="00821ACD"/>
    <w:rsid w:val="0086161B"/>
    <w:rsid w:val="008C42D5"/>
    <w:rsid w:val="008C4D14"/>
    <w:rsid w:val="00912EFA"/>
    <w:rsid w:val="00931FA6"/>
    <w:rsid w:val="009703FE"/>
    <w:rsid w:val="009747C6"/>
    <w:rsid w:val="0099393A"/>
    <w:rsid w:val="00A53069"/>
    <w:rsid w:val="00A55ECF"/>
    <w:rsid w:val="00A617F7"/>
    <w:rsid w:val="00A938BC"/>
    <w:rsid w:val="00AA3DD3"/>
    <w:rsid w:val="00AA7E68"/>
    <w:rsid w:val="00AC7EAB"/>
    <w:rsid w:val="00AE42F9"/>
    <w:rsid w:val="00BB02B7"/>
    <w:rsid w:val="00BC21A8"/>
    <w:rsid w:val="00BF5174"/>
    <w:rsid w:val="00C7277F"/>
    <w:rsid w:val="00C86F4B"/>
    <w:rsid w:val="00CC23FD"/>
    <w:rsid w:val="00CC614E"/>
    <w:rsid w:val="00CF508D"/>
    <w:rsid w:val="00D736A6"/>
    <w:rsid w:val="00DC31CD"/>
    <w:rsid w:val="00DE1BE4"/>
    <w:rsid w:val="00DF166E"/>
    <w:rsid w:val="00DF209C"/>
    <w:rsid w:val="00E00B64"/>
    <w:rsid w:val="00E27D82"/>
    <w:rsid w:val="00E53699"/>
    <w:rsid w:val="00E94B06"/>
    <w:rsid w:val="00F13B68"/>
    <w:rsid w:val="00F2721B"/>
    <w:rsid w:val="00F407FD"/>
    <w:rsid w:val="00F66E0E"/>
    <w:rsid w:val="00FA6EC0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0C1"/>
    <w:rPr>
      <w:rFonts w:asciiTheme="minorHAnsi" w:eastAsiaTheme="minorEastAsia" w:hAnsiTheme="minorHAnsi" w:cstheme="minorBid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821ACD"/>
    <w:pPr>
      <w:numPr>
        <w:numId w:val="9"/>
      </w:numPr>
      <w:autoSpaceDE w:val="0"/>
      <w:autoSpaceDN w:val="0"/>
      <w:adjustRightInd w:val="0"/>
      <w:outlineLvl w:val="0"/>
    </w:pPr>
    <w:rPr>
      <w:rFonts w:ascii="Times New Roman" w:eastAsia="Calibri" w:hAnsi="Times New Roman" w:cs="Times New Roman"/>
      <w:b/>
      <w:bCs/>
      <w:kern w:val="32"/>
      <w:szCs w:val="22"/>
      <w:lang w:val="x-none" w:eastAsia="en-US"/>
    </w:rPr>
  </w:style>
  <w:style w:type="paragraph" w:styleId="Cmsor2">
    <w:name w:val="heading 2"/>
    <w:basedOn w:val="Norml"/>
    <w:next w:val="Norml"/>
    <w:link w:val="Cmsor2Char"/>
    <w:qFormat/>
    <w:rsid w:val="00821ACD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bCs/>
      <w:i/>
      <w:iCs/>
      <w:sz w:val="22"/>
      <w:szCs w:val="28"/>
      <w:lang w:val="x-none" w:eastAsia="en-US"/>
    </w:rPr>
  </w:style>
  <w:style w:type="paragraph" w:styleId="Cmsor3">
    <w:name w:val="heading 3"/>
    <w:aliases w:val="melléklet"/>
    <w:basedOn w:val="Norml"/>
    <w:next w:val="Norml"/>
    <w:link w:val="Cmsor3Char"/>
    <w:qFormat/>
    <w:rsid w:val="00821ACD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en-US"/>
    </w:rPr>
  </w:style>
  <w:style w:type="paragraph" w:styleId="Cmsor4">
    <w:name w:val="heading 4"/>
    <w:basedOn w:val="Norml"/>
    <w:next w:val="Norml"/>
    <w:link w:val="Cmsor4Char"/>
    <w:qFormat/>
    <w:rsid w:val="00821ACD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821ACD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en-US"/>
    </w:rPr>
  </w:style>
  <w:style w:type="paragraph" w:styleId="Cmsor6">
    <w:name w:val="heading 6"/>
    <w:basedOn w:val="Norml"/>
    <w:next w:val="Norml"/>
    <w:link w:val="Cmsor6Char"/>
    <w:qFormat/>
    <w:rsid w:val="00821ACD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821ACD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 w:cs="Times New Roman"/>
      <w:lang w:eastAsia="en-US"/>
    </w:rPr>
  </w:style>
  <w:style w:type="paragraph" w:styleId="Cmsor8">
    <w:name w:val="heading 8"/>
    <w:basedOn w:val="Norml"/>
    <w:next w:val="Norml"/>
    <w:link w:val="Cmsor8Char"/>
    <w:qFormat/>
    <w:rsid w:val="00821ACD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Cmsor9">
    <w:name w:val="heading 9"/>
    <w:basedOn w:val="Norml"/>
    <w:next w:val="Norml"/>
    <w:link w:val="Cmsor9Char"/>
    <w:qFormat/>
    <w:rsid w:val="00821ACD"/>
    <w:pPr>
      <w:numPr>
        <w:ilvl w:val="8"/>
        <w:numId w:val="9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821AC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1"/>
    <w:rsid w:val="00821ACD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821ACD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821ACD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821ACD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821ACD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821ACD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821ACD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821ACD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821ACD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821ACD"/>
    <w:rPr>
      <w:rFonts w:ascii="Cambria" w:hAnsi="Cambria"/>
      <w:sz w:val="22"/>
      <w:szCs w:val="22"/>
    </w:rPr>
  </w:style>
  <w:style w:type="paragraph" w:customStyle="1" w:styleId="BasicParagraph">
    <w:name w:val="[Basic Paragraph]"/>
    <w:basedOn w:val="Norml"/>
    <w:uiPriority w:val="99"/>
    <w:rsid w:val="001270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customStyle="1" w:styleId="TableGrid1">
    <w:name w:val="Table Grid1"/>
    <w:basedOn w:val="Normltblzat"/>
    <w:next w:val="Rcsostblzat"/>
    <w:rsid w:val="001270C1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1270C1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270C1"/>
    <w:rPr>
      <w:rFonts w:asciiTheme="minorHAnsi" w:eastAsia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1270C1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270C1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270C1"/>
    <w:rPr>
      <w:color w:val="0000FF"/>
      <w:u w:val="single"/>
    </w:rPr>
  </w:style>
  <w:style w:type="table" w:styleId="Rcsostblzat">
    <w:name w:val="Table Grid"/>
    <w:basedOn w:val="Normltblzat"/>
    <w:uiPriority w:val="59"/>
    <w:rsid w:val="0012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7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0C1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00B64"/>
    <w:pPr>
      <w:ind w:left="720"/>
    </w:pPr>
    <w:rPr>
      <w:rFonts w:ascii="Bookman Old Style" w:eastAsia="Times New Roman" w:hAnsi="Bookman Old Style" w:cs="Bookman Old Style"/>
    </w:rPr>
  </w:style>
  <w:style w:type="numbering" w:customStyle="1" w:styleId="Nemlista1">
    <w:name w:val="Nem lista1"/>
    <w:next w:val="Nemlista"/>
    <w:uiPriority w:val="99"/>
    <w:semiHidden/>
    <w:unhideWhenUsed/>
    <w:rsid w:val="002C1A9D"/>
  </w:style>
  <w:style w:type="table" w:customStyle="1" w:styleId="Rcsostblzat1">
    <w:name w:val="Rácsos táblázat1"/>
    <w:basedOn w:val="Normltblzat"/>
    <w:next w:val="Rcsostblzat"/>
    <w:uiPriority w:val="59"/>
    <w:rsid w:val="002C1A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C1A9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Bekezdsalapbettpusa"/>
    <w:rsid w:val="002C1A9D"/>
  </w:style>
  <w:style w:type="paragraph" w:customStyle="1" w:styleId="np">
    <w:name w:val="np"/>
    <w:basedOn w:val="Norml"/>
    <w:rsid w:val="00552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0C1"/>
    <w:rPr>
      <w:rFonts w:asciiTheme="minorHAnsi" w:eastAsiaTheme="minorEastAsia" w:hAnsiTheme="minorHAnsi" w:cstheme="minorBidi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821ACD"/>
    <w:pPr>
      <w:numPr>
        <w:numId w:val="9"/>
      </w:numPr>
      <w:autoSpaceDE w:val="0"/>
      <w:autoSpaceDN w:val="0"/>
      <w:adjustRightInd w:val="0"/>
      <w:outlineLvl w:val="0"/>
    </w:pPr>
    <w:rPr>
      <w:rFonts w:ascii="Times New Roman" w:eastAsia="Calibri" w:hAnsi="Times New Roman" w:cs="Times New Roman"/>
      <w:b/>
      <w:bCs/>
      <w:kern w:val="32"/>
      <w:szCs w:val="22"/>
      <w:lang w:val="x-none" w:eastAsia="en-US"/>
    </w:rPr>
  </w:style>
  <w:style w:type="paragraph" w:styleId="Cmsor2">
    <w:name w:val="heading 2"/>
    <w:basedOn w:val="Norml"/>
    <w:next w:val="Norml"/>
    <w:link w:val="Cmsor2Char"/>
    <w:qFormat/>
    <w:rsid w:val="00821ACD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="Times New Roman" w:eastAsia="Calibri" w:hAnsi="Times New Roman" w:cs="Times New Roman"/>
      <w:bCs/>
      <w:i/>
      <w:iCs/>
      <w:sz w:val="22"/>
      <w:szCs w:val="28"/>
      <w:lang w:val="x-none" w:eastAsia="en-US"/>
    </w:rPr>
  </w:style>
  <w:style w:type="paragraph" w:styleId="Cmsor3">
    <w:name w:val="heading 3"/>
    <w:aliases w:val="melléklet"/>
    <w:basedOn w:val="Norml"/>
    <w:next w:val="Norml"/>
    <w:link w:val="Cmsor3Char"/>
    <w:qFormat/>
    <w:rsid w:val="00821ACD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en-US"/>
    </w:rPr>
  </w:style>
  <w:style w:type="paragraph" w:styleId="Cmsor4">
    <w:name w:val="heading 4"/>
    <w:basedOn w:val="Norml"/>
    <w:next w:val="Norml"/>
    <w:link w:val="Cmsor4Char"/>
    <w:qFormat/>
    <w:rsid w:val="00821ACD"/>
    <w:pPr>
      <w:keepNext/>
      <w:numPr>
        <w:ilvl w:val="3"/>
        <w:numId w:val="9"/>
      </w:numPr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val="x-none" w:eastAsia="en-US"/>
    </w:rPr>
  </w:style>
  <w:style w:type="paragraph" w:styleId="Cmsor5">
    <w:name w:val="heading 5"/>
    <w:basedOn w:val="Norml"/>
    <w:next w:val="Norml"/>
    <w:link w:val="Cmsor5Char"/>
    <w:qFormat/>
    <w:rsid w:val="00821ACD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en-US"/>
    </w:rPr>
  </w:style>
  <w:style w:type="paragraph" w:styleId="Cmsor6">
    <w:name w:val="heading 6"/>
    <w:basedOn w:val="Norml"/>
    <w:next w:val="Norml"/>
    <w:link w:val="Cmsor6Char"/>
    <w:qFormat/>
    <w:rsid w:val="00821ACD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821ACD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 w:cs="Times New Roman"/>
      <w:lang w:eastAsia="en-US"/>
    </w:rPr>
  </w:style>
  <w:style w:type="paragraph" w:styleId="Cmsor8">
    <w:name w:val="heading 8"/>
    <w:basedOn w:val="Norml"/>
    <w:next w:val="Norml"/>
    <w:link w:val="Cmsor8Char"/>
    <w:qFormat/>
    <w:rsid w:val="00821ACD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Cmsor9">
    <w:name w:val="heading 9"/>
    <w:basedOn w:val="Norml"/>
    <w:next w:val="Norml"/>
    <w:link w:val="Cmsor9Char"/>
    <w:qFormat/>
    <w:rsid w:val="00821ACD"/>
    <w:pPr>
      <w:numPr>
        <w:ilvl w:val="8"/>
        <w:numId w:val="9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821AC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1"/>
    <w:rsid w:val="00821ACD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821ACD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821ACD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821ACD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821ACD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821ACD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821ACD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821ACD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821ACD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821ACD"/>
    <w:rPr>
      <w:rFonts w:ascii="Cambria" w:hAnsi="Cambria"/>
      <w:sz w:val="22"/>
      <w:szCs w:val="22"/>
    </w:rPr>
  </w:style>
  <w:style w:type="paragraph" w:customStyle="1" w:styleId="BasicParagraph">
    <w:name w:val="[Basic Paragraph]"/>
    <w:basedOn w:val="Norml"/>
    <w:uiPriority w:val="99"/>
    <w:rsid w:val="001270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customStyle="1" w:styleId="TableGrid1">
    <w:name w:val="Table Grid1"/>
    <w:basedOn w:val="Normltblzat"/>
    <w:next w:val="Rcsostblzat"/>
    <w:rsid w:val="001270C1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1270C1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270C1"/>
    <w:rPr>
      <w:rFonts w:asciiTheme="minorHAnsi" w:eastAsia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1270C1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1270C1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1270C1"/>
    <w:rPr>
      <w:color w:val="0000FF"/>
      <w:u w:val="single"/>
    </w:rPr>
  </w:style>
  <w:style w:type="table" w:styleId="Rcsostblzat">
    <w:name w:val="Table Grid"/>
    <w:basedOn w:val="Normltblzat"/>
    <w:uiPriority w:val="59"/>
    <w:rsid w:val="00127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7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0C1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E00B64"/>
    <w:pPr>
      <w:ind w:left="720"/>
    </w:pPr>
    <w:rPr>
      <w:rFonts w:ascii="Bookman Old Style" w:eastAsia="Times New Roman" w:hAnsi="Bookman Old Style" w:cs="Bookman Old Style"/>
    </w:rPr>
  </w:style>
  <w:style w:type="numbering" w:customStyle="1" w:styleId="Nemlista1">
    <w:name w:val="Nem lista1"/>
    <w:next w:val="Nemlista"/>
    <w:uiPriority w:val="99"/>
    <w:semiHidden/>
    <w:unhideWhenUsed/>
    <w:rsid w:val="002C1A9D"/>
  </w:style>
  <w:style w:type="table" w:customStyle="1" w:styleId="Rcsostblzat1">
    <w:name w:val="Rácsos táblázat1"/>
    <w:basedOn w:val="Normltblzat"/>
    <w:next w:val="Rcsostblzat"/>
    <w:uiPriority w:val="59"/>
    <w:rsid w:val="002C1A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C1A9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Bekezdsalapbettpusa"/>
    <w:rsid w:val="002C1A9D"/>
  </w:style>
  <w:style w:type="paragraph" w:customStyle="1" w:styleId="np">
    <w:name w:val="np"/>
    <w:basedOn w:val="Norml"/>
    <w:rsid w:val="00552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ettyoujfalu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D353-5768-40A2-8E18-024A97A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SZKI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Tibor</dc:creator>
  <cp:lastModifiedBy>Holb Angéla</cp:lastModifiedBy>
  <cp:revision>2</cp:revision>
  <cp:lastPrinted>2017-05-04T07:23:00Z</cp:lastPrinted>
  <dcterms:created xsi:type="dcterms:W3CDTF">2017-05-04T07:25:00Z</dcterms:created>
  <dcterms:modified xsi:type="dcterms:W3CDTF">2017-05-04T07:25:00Z</dcterms:modified>
</cp:coreProperties>
</file>