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5F" w:rsidRDefault="009C7C5F" w:rsidP="009C7C5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C7C5F" w:rsidRDefault="009C7C5F" w:rsidP="009C7C5F">
      <w:pPr>
        <w:rPr>
          <w:rFonts w:ascii="Calibri" w:eastAsia="Calibri" w:hAnsi="Calibri" w:cs="Calibri"/>
          <w:sz w:val="9"/>
          <w:szCs w:val="9"/>
        </w:rPr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C7C5F" w:rsidRDefault="009C7C5F" w:rsidP="009C7C5F">
      <w:pPr>
        <w:pStyle w:val="Cmsor1"/>
        <w:spacing w:before="0"/>
        <w:ind w:left="0"/>
        <w:jc w:val="right"/>
      </w:pPr>
      <w:r>
        <w:rPr>
          <w:spacing w:val="-1"/>
        </w:rPr>
        <w:t>FELOLVASÓLAP</w:t>
      </w:r>
    </w:p>
    <w:p w:rsidR="009C7C5F" w:rsidRDefault="009C7C5F" w:rsidP="009C7C5F">
      <w:pPr>
        <w:pStyle w:val="Listaszerbekezds"/>
        <w:numPr>
          <w:ilvl w:val="2"/>
          <w:numId w:val="2"/>
        </w:numPr>
        <w:tabs>
          <w:tab w:val="left" w:pos="2571"/>
        </w:tabs>
        <w:spacing w:before="63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br w:type="column"/>
      </w:r>
      <w:r>
        <w:rPr>
          <w:rFonts w:ascii="Calibri" w:hAnsi="Calibri"/>
          <w:sz w:val="18"/>
        </w:rPr>
        <w:lastRenderedPageBreak/>
        <w:t>számú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melléklet</w:t>
      </w:r>
    </w:p>
    <w:p w:rsidR="009C7C5F" w:rsidRDefault="009C7C5F" w:rsidP="009C7C5F">
      <w:pPr>
        <w:rPr>
          <w:rFonts w:ascii="Calibri" w:eastAsia="Calibri" w:hAnsi="Calibri" w:cs="Calibri"/>
          <w:sz w:val="18"/>
          <w:szCs w:val="18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9C7C5F" w:rsidTr="001B6B2C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Beszerzés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tárgya: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 termékek beszerzése a Székesfehérvári Tankerületi Központ intézményei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részére</w:t>
            </w:r>
          </w:p>
        </w:tc>
      </w:tr>
      <w:tr w:rsidR="009C7C5F" w:rsidTr="001B6B2C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 w:hAnsi="Calibri"/>
              </w:rPr>
              <w:t>Az eljárás</w:t>
            </w:r>
            <w:r w:rsidRPr="009C4B39">
              <w:rPr>
                <w:rFonts w:ascii="Calibri" w:hAnsi="Calibri"/>
                <w:spacing w:val="-3"/>
              </w:rPr>
              <w:t xml:space="preserve"> </w:t>
            </w:r>
            <w:r w:rsidRPr="009C4B39">
              <w:rPr>
                <w:rFonts w:ascii="Calibri" w:hAnsi="Calibri"/>
              </w:rPr>
              <w:t>azonosítója: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/>
              </w:rPr>
              <w:t>TK/072/1995-1/2018.</w:t>
            </w: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Székhelye: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Adószáma: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Cégjegyzék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száma: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Telefon: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E-mail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cím: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Kapcsolattartó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9C7C5F" w:rsidTr="001B6B2C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megajánlott termék/termékek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gyártója?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Amennyiben nem, úgy nevezze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gyártót: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B6B2C">
        <w:trPr>
          <w:trHeight w:hRule="exact" w:val="816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SZEMPOMTOK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9C7C5F" w:rsidTr="001B6B2C">
        <w:trPr>
          <w:trHeight w:hRule="exact" w:val="15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NÉBIH által engedélyezett tejipari feldolgozó üzemmel vagy tejtermelést folytató tenyészettel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rendelkezik,</w:t>
            </w:r>
          </w:p>
          <w:p w:rsidR="009C7C5F" w:rsidRDefault="009C7C5F" w:rsidP="001B6B2C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vagy amelynek tulajdonosi körét vagy üzletrészét legalább 80% tulajdoni hányaddal tejfeldolgozó üzemmel vagy tejtermelést folytató tenyészettel rendelkező gazdasági szervezet vagy magánszemély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birtokolja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13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Kistermelői élelmiszer-termelés, -előállítás és -értékesítés feltételeiről szóló 52/2010. (IV. 30.) FVM rendelet értelmében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kistermelő,</w:t>
            </w:r>
          </w:p>
          <w:p w:rsidR="009C7C5F" w:rsidRDefault="009C7C5F" w:rsidP="001B6B2C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vagy a kis- és középvállalkozásokról, fejlődésük támogatásáról szóló 2004. évi XXXIV. törvény 3. §-a alapján mikro-, kis- és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középvállalkozás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16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által vállalt termékvariációban megajánlott tételek Megajánlja?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9C7C5F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3/b Zsíros/félzsíros ízesített tej 3/c Gyümölcsdarabos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</w:tbl>
    <w:p w:rsidR="009C7C5F" w:rsidRDefault="009C7C5F" w:rsidP="009C7C5F">
      <w:pPr>
        <w:spacing w:line="267" w:lineRule="exact"/>
        <w:rPr>
          <w:rFonts w:ascii="Calibri" w:eastAsia="Calibri" w:hAnsi="Calibri" w:cs="Calibri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9C7C5F" w:rsidRDefault="009C7C5F" w:rsidP="009C7C5F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B6B2C">
        <w:trPr>
          <w:trHeight w:hRule="exact" w:val="13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Ajánlati ár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megadása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9C7C5F" w:rsidRDefault="009C7C5F" w:rsidP="001B6B2C">
            <w:pPr>
              <w:pStyle w:val="TableParagraph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4/b Zsíros/félzsíros ízesített tej 4/c Gyümölcsdarabos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</w:tc>
      </w:tr>
      <w:tr w:rsidR="009C7C5F" w:rsidTr="001B6B2C">
        <w:trPr>
          <w:trHeight w:hRule="exact"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hulladékról szóló 2012. évi CLXXXV. törvény szerint meghatározott újrafelhasználható csomagolóanyag alkalmazását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vállalja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5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</w:t>
            </w:r>
            <w:bookmarkStart w:id="0" w:name="_GoBack"/>
            <w:bookmarkEnd w:id="0"/>
            <w:r>
              <w:rPr>
                <w:rFonts w:ascii="Calibri" w:hAnsi="Calibri"/>
              </w:rPr>
              <w:t>jánlattevő vállalja az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előfinanszírozást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keletkező hulladékok szelektív gyűjtésének megvalósítását vállalja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64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Promóciós intézkedések vállalása (legalább két intézkedés vállalása szükséges)</w:t>
            </w: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8/a Az óvoda- és iskolatej programmal kapcsolatos interaktív honlap létrehozása és/vagy rendszeres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frissítése.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8/b A termék előállítójához (tejtermelő vagy tejfeldolgozó) egy tanévben legalább egyszer szervezett tanulmányút, amelynek keretében lehetőség nyílik tej és tejtermékek előállításának adott üzemre jellemző fázisainak bemutatására. A tanulók lehetőség szerint legalább egy órát tartózkodjanak a fogadó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félnél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8/c A gyermekek tej- és tejtermékfogyasztásának és egészséges életmódjának ösztönzése érdekében szervezett verseny,  pályázat, adott jutalom (apró ajándékok, különösen póló, matrica, kitűző, írószer, órarend, naptár, uzsonnás doboz,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sportszer).</w:t>
            </w: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8/d Kóstoltatás: óvoda- és iskolatej program keretében lehetőség szerint legalább egy alkalommal tej- és tejtermék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kóstoltatás.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8/e Az ellátott intézményeknél a termékek hűtését  biztosító berendezés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biztosítása.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C7C5F" w:rsidRDefault="009C7C5F" w:rsidP="009C7C5F">
      <w:pPr>
        <w:pStyle w:val="Szvegtrzs"/>
        <w:spacing w:before="56"/>
        <w:ind w:left="218"/>
        <w:rPr>
          <w:rFonts w:cs="Calibri"/>
        </w:rPr>
      </w:pPr>
      <w:r>
        <w:t>Kelt:</w:t>
      </w: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C7C5F" w:rsidRDefault="009C7C5F" w:rsidP="009C7C5F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B283B21" wp14:editId="117128D9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DB65D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9C7C5F" w:rsidRDefault="009C7C5F" w:rsidP="009C7C5F">
      <w:pPr>
        <w:pStyle w:val="Szvegtrzs"/>
        <w:spacing w:line="258" w:lineRule="exact"/>
        <w:ind w:left="0" w:right="1175"/>
        <w:jc w:val="right"/>
      </w:pPr>
      <w:r>
        <w:t>cégszerű</w:t>
      </w:r>
      <w:r>
        <w:rPr>
          <w:spacing w:val="2"/>
        </w:rPr>
        <w:t xml:space="preserve"> </w:t>
      </w:r>
      <w:r>
        <w:t>aláírás</w:t>
      </w:r>
    </w:p>
    <w:p w:rsidR="009C7C5F" w:rsidRDefault="009C7C5F" w:rsidP="009C7C5F">
      <w:pPr>
        <w:spacing w:line="258" w:lineRule="exact"/>
        <w:jc w:val="right"/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910FC" w:rsidRDefault="009910FC"/>
    <w:sectPr w:rsidR="009910FC"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5F"/>
    <w:rsid w:val="009910FC"/>
    <w:rsid w:val="009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5B26-19AC-4B3F-8DF7-45B7CB7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Rudnóyné</dc:creator>
  <cp:keywords/>
  <dc:description/>
  <cp:lastModifiedBy>Vali Rudnóyné</cp:lastModifiedBy>
  <cp:revision>1</cp:revision>
  <dcterms:created xsi:type="dcterms:W3CDTF">2018-05-02T09:31:00Z</dcterms:created>
  <dcterms:modified xsi:type="dcterms:W3CDTF">2018-05-02T09:35:00Z</dcterms:modified>
</cp:coreProperties>
</file>